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gif" ContentType="image/gif"/>
  <Default Extension="odttf" ContentType="application/vnd.openxmlformats-officedocument.obfuscatedFont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Document" Type="http://schemas.openxmlformats.org/officeDocument/2006/relationships/officeDocument" Target="word/document.xml"/><Relationship Id="rIdCore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c="http://schemas.openxmlformats.org/drawingml/2006/chart" xmlns:v="urn:schemas-microsoft-com:vml" xmlns:o="urn:schemas-microsoft-com:office:office" xmlns:w10="urn:schemas-microsoft-com:office:word" xmlns:w14="http://schemas.microsoft.com/office/word/2010/wordml" xmlns:mc="http://schemas.openxmlformats.org/markup-compatibility/2006" mc:Ignorable="w14">
  <w:body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52"/>
        <w:gridCol w:w="4812"/>
      </w:tblGrid>
      <w:tr>
        <w:trPr>
          <w:cantSplit/>
        </w:trPr>
        <w:tc>
          <w:tcPr>
            <w:tcW w:w="5052" w:type="dxa"/>
            <w:tcMar>
              <w:right w:w="240" w:type="dxa"/>
            </w:tcMar>
          </w:tcPr>
          <w:p>
            <w:pPr>
              <w:spacing w:before="0" w:after="80"/>
              <w:ind w:left="0"/>
              <w:jc w:val="left"/>
            </w:pPr>
            <w:r>
              <w:drawing>
                <wp:inline distT="0" distB="0" distL="0" distR="0">
                  <wp:extent cx="1524000" cy="326571"/>
                  <wp:effectExtent l="0" t="0" r="0" b="0"/>
                  <wp:docPr id="1" name="Image 1" descr="Logo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 1" descr="Logo"/>
                          <pic:cNvPicPr/>
                        </pic:nvPicPr>
                        <pic:blipFill>
                          <a:blip r:embed="rIdMedia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0" cy="3265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2" w:type="dxa"/>
          </w:tcPr>
          <w:p>
            <w:pPr>
              <w:jc w:val="right"/>
            </w:pPr>
            <w:r>
              <w:rPr>
                <w:color w:val="545960"/>
                <w:sz w:val="16"/>
                <w:szCs w:val="16"/>
              </w:rPr>
              <w:t xml:space="preserve">7 Demonstration Park, Sampleton</w:t>
            </w:r>
            <w:r>
              <w:rPr>
                <w:color w:val="545960"/>
                <w:sz w:val="16"/>
                <w:szCs w:val="16"/>
              </w:rPr>
              <w:t xml:space="preserve"/>
              <w:br/>
              <w:t xml:space="preserve"/>
            </w:r>
            <w:r>
              <w:rPr>
                <w:color w:val="545960"/>
                <w:sz w:val="16"/>
                <w:szCs w:val="16"/>
              </w:rPr>
              <w:t xml:space="preserve">purchasing@merrowvale.example</w:t>
            </w:r>
            <w:r>
              <w:rPr>
                <w:color w:val="545960"/>
                <w:sz w:val="16"/>
                <w:szCs w:val="16"/>
              </w:rPr>
              <w:t xml:space="preserve"/>
              <w:br/>
              <w:t xml:space="preserve"/>
            </w:r>
            <w:r>
              <w:rPr>
                <w:color w:val="545960"/>
                <w:sz w:val="16"/>
                <w:szCs w:val="16"/>
              </w:rPr>
              <w:t xml:space="preserve">https://merrowvale.example</w:t>
            </w: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20" w:type="dxa"/>
          <w:left w:w="320" w:type="dxa"/>
          <w:bottom w:w="320" w:type="dxa"/>
          <w:right w:w="320" w:type="dxa"/>
        </w:tblCellMar>
      </w:tblPr>
      <w:tblGrid>
        <w:gridCol w:w="9865"/>
      </w:tblGrid>
      <w:tr>
        <w:tc>
          <w:tcPr>
            <w:tcW w:w="9865" w:type="dxa"/>
            <w:shd w:val="clear" w:color="auto" w:fill="42526A"/>
          </w:tcPr>
          <w:p>
            <w:pPr>
              <w:pStyle w:val="Heading1"/>
            </w:pPr>
            <w:bookmarkStart w:id="1" w:name="_f1c201b8_328e_89a5_8c79_5b467443cb29"/>
            <w:r>
              <w:rPr>
                <w:b/>
                <w:bCs/>
                <w:color w:val="FFFFFF"/>
                <w:sz w:val="54"/>
                <w:szCs w:val="54"/>
              </w:rPr>
              <w:t xml:space="preserve">Workplace supplies catalogue</w:t>
            </w:r>
            <w:bookmarkEnd w:id="1"/>
          </w:p>
          <w:p>
            <w:r>
              <w:rPr>
                <w:color w:val="FFFFFF"/>
                <w:sz w:val="22"/>
                <w:szCs w:val="22"/>
              </w:rPr>
              <w:t xml:space="preserve">Merrowvale Workplace Catalogue 2026</w:t>
            </w:r>
            <w:r>
              <w:rPr>
                <w:color w:val="FFFFFF"/>
                <w:sz w:val="22"/>
                <w:szCs w:val="22"/>
              </w:rPr>
              <w:t xml:space="preserve"> · Prices per pack, excluding VAT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07"/>
        <w:gridCol w:w="3657"/>
      </w:tblGrid>
      <w:tr>
        <w:trPr>
          <w:cantSplit/>
        </w:trPr>
        <w:tc>
          <w:tcPr>
            <w:tcW w:w="6207" w:type="dxa"/>
            <w:tcMar>
              <w:right w:w="240" w:type="dxa"/>
            </w:tcMar>
          </w:tcPr>
          <w:p>
            <w:r>
              <w:rPr/>
              <w:t xml:space="preserve">Everyday essentials for offices, studios and archives, grouped by range. Quote the product code when you order.</w:t>
            </w:r>
          </w:p>
        </w:tc>
        <w:tc>
          <w:tcPr>
            <w:tcW w:w="3657" w:type="dxa"/>
          </w:tcPr>
          <w:tbl>
            <w:tblPr>
              <w:tblW w:w="3657" w:type="dxa"/>
              <w:tblBorders>
                <w:top w:val="nil"/>
                <w:left w:val="single" w:sz="24" w:space="0" w:color="42526A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200" w:type="dxa"/>
                <w:left w:w="200" w:type="dxa"/>
                <w:bottom w:w="200" w:type="dxa"/>
                <w:right w:w="200" w:type="dxa"/>
              </w:tblCellMar>
            </w:tblPr>
            <w:tblGrid>
              <w:gridCol w:w="3657"/>
            </w:tblGrid>
            <w:tr>
              <w:tc>
                <w:tcPr>
                  <w:tcW w:w="3657" w:type="dxa"/>
                  <w:shd w:val="clear" w:color="auto" w:fill="EEF1F5"/>
                </w:tcPr>
                <w:p>
                  <w:pPr>
                    <w:pStyle w:val="Heading2"/>
                  </w:pPr>
                  <w:bookmarkStart w:id="2" w:name="_n_721bae4d_4923_8d3e_8bf6_8d9b5fe7d1bd"/>
                  <w:r>
                    <w:rPr>
                      <w:b/>
                      <w:bCs/>
                      <w:color w:val="42526A"/>
                      <w:sz w:val="18"/>
                      <w:szCs w:val="18"/>
                    </w:rPr>
                    <w:t xml:space="preserve">AT A GLANCE</w:t>
                  </w:r>
                  <w:bookmarkEnd w:id="2"/>
                </w:p>
                <w:p>
                  <w:r>
                    <w:rPr>
                      <w:b/>
                      <w:bCs/>
                      <w:sz w:val="34"/>
                      <w:szCs w:val="34"/>
                    </w:rPr>
                    <w:t xml:space="preserve">15</w:t>
                  </w:r>
                  <w:r>
                    <w:rPr>
                      <w:b/>
                      <w:bCs/>
                      <w:sz w:val="34"/>
                      <w:szCs w:val="34"/>
                    </w:rPr>
                    <w:t xml:space="preserve"> products</w:t>
                  </w:r>
                </w:p>
                <w:p>
                  <w:r>
                    <w:rPr>
                      <w:color w:val="545960"/>
                    </w:rPr>
                    <w:t xml:space="preserve">in </w:t>
                  </w:r>
                  <w:r>
                    <w:rPr>
                      <w:color w:val="545960"/>
                    </w:rPr>
                    <w:t xml:space="preserve">3</w:t>
                  </w:r>
                  <w:r>
                    <w:rPr>
                      <w:color w:val="545960"/>
                    </w:rPr>
                    <w:t xml:space="preserve"> ranges</w:t>
                  </w:r>
                </w:p>
              </w:tc>
            </w:tr>
          </w:tbl>
          <w:p>
            <w:pPr>
              <w:spacing w:before="0" w:after="0" w:line="120" w:lineRule="exact"/>
              <w:rPr>
                <w:sz w:val="2"/>
                <w:szCs w:val="2"/>
              </w:rPr>
            </w:pP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tbl>
      <w:tblPr>
        <w:tblW w:w="9865" w:type="dxa"/>
        <w:tblBorders>
          <w:top w:val="single" w:sz="4" w:space="0" w:color="B7BDC2"/>
          <w:left w:val="nil"/>
          <w:bottom w:val="single" w:sz="4" w:space="0" w:color="B7BDC2"/>
          <w:right w:val="nil"/>
          <w:insideH w:val="single" w:sz="4" w:space="0" w:color="B7BDC2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</w:tblPr>
      <w:tblGrid>
        <w:gridCol w:w="1381"/>
        <w:gridCol w:w="3551"/>
        <w:gridCol w:w="1578"/>
        <w:gridCol w:w="1677"/>
        <w:gridCol w:w="1677"/>
      </w:tblGrid>
      <w:tr>
        <w:trPr>
          <w:cantSplit/>
          <w:tblHeader/>
        </w:trPr>
        <w:tc>
          <w:tcPr>
            <w:tcW w:w="1381" w:type="dxa"/>
            <w:shd w:val="clear" w:color="auto" w:fill="42526A"/>
            <w:vAlign w:val="top"/>
          </w:tcPr>
          <w:p>
            <w:pPr>
              <w:spacing w:before="0" w:after="0" w:line="240" w:lineRule="auto"/>
              <w:ind w:left="0"/>
              <w:jc w:val="left"/>
            </w:pPr>
          </w:p>
        </w:tc>
        <w:tc>
          <w:tcPr>
            <w:tcW w:w="3551" w:type="dxa"/>
            <w:shd w:val="clear" w:color="auto" w:fill="42526A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Product</w:t>
            </w:r>
          </w:p>
        </w:tc>
        <w:tc>
          <w:tcPr>
            <w:tcW w:w="1578" w:type="dxa"/>
            <w:shd w:val="clear" w:color="auto" w:fill="42526A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Code</w:t>
            </w:r>
          </w:p>
        </w:tc>
        <w:tc>
          <w:tcPr>
            <w:tcW w:w="1677" w:type="dxa"/>
            <w:shd w:val="clear" w:color="auto" w:fill="42526A"/>
            <w:vAlign w:val="top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Price excl. VAT</w:t>
            </w:r>
          </w:p>
        </w:tc>
        <w:tc>
          <w:tcPr>
            <w:tcW w:w="1677" w:type="dxa"/>
            <w:shd w:val="clear" w:color="auto" w:fill="42526A"/>
            <w:vAlign w:val="top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Price incl. VAT</w:t>
            </w:r>
          </w:p>
        </w:tc>
      </w:tr>
      <w:tr>
        <w:trPr>
          <w:cantSplit/>
        </w:trPr>
        <w:tc>
          <w:tcPr>
            <w:tcW w:w="9865" w:type="dxa"/>
            <w:gridSpan w:val="5"/>
            <w:shd w:val="clear" w:color="auto" w:fill="EEF2F6"/>
            <w:vAlign w:val="top"/>
          </w:tcPr>
          <w:p>
            <w:pPr>
              <w:keepNext/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Desk and organisation</w:t>
            </w:r>
          </w:p>
        </w:tc>
      </w:tr>
      <w:tr>
        <w:trPr>
          <w:cantSplit/>
        </w:trPr>
        <w:tc>
          <w:tcPr>
            <w:tcW w:w="1381" w:type="dxa"/>
            <w:shd w:val="clear" w:color="auto" w:fill="F3F5F8"/>
            <w:vAlign w:val="top"/>
          </w:tcPr>
          <w:p>
            <w:pPr>
              <w:spacing w:before="0" w:after="0" w:line="240" w:lineRule="auto"/>
              <w:ind w:left="0"/>
              <w:jc w:val="left"/>
            </w:pPr>
          </w:p>
          <w:p>
            <w:pPr>
              <w:spacing w:before="60" w:after="0"/>
              <w:ind w:left="0"/>
              <w:jc w:val="left"/>
            </w:pPr>
            <w:r>
              <w:drawing>
                <wp:inline distT="0" distB="0" distL="0" distR="0">
                  <wp:extent cx="508000" cy="508000"/>
                  <wp:effectExtent l="0" t="0" r="0" b="0"/>
                  <wp:docPr id="2" name="Image 2" descr="Product picture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 2" descr="Product picture"/>
                          <pic:cNvPicPr/>
                        </pic:nvPicPr>
                        <pic:blipFill>
                          <a:blip r:embed="rIdMedia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51" w:type="dxa"/>
            <w:shd w:val="clear" w:color="auto" w:fill="F3F5F8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Desk lamp, LED</w:t>
            </w:r>
            <w:r>
              <w:rPr>
                <w:sz w:val="18"/>
                <w:szCs w:val="18"/>
              </w:rPr>
              <w:t xml:space="preserve"/>
              <w:br/>
              <w:t xml:space="preserve"/>
            </w:r>
            <w:r>
              <w:rPr>
                <w:color w:val="545960"/>
                <w:sz w:val="17"/>
                <w:szCs w:val="17"/>
              </w:rPr>
              <w:t xml:space="preserve">Dimmable, USB-C charging port</w:t>
            </w:r>
          </w:p>
        </w:tc>
        <w:tc>
          <w:tcPr>
            <w:tcW w:w="1578" w:type="dxa"/>
            <w:shd w:val="clear" w:color="auto" w:fill="F3F5F8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8"/>
                <w:szCs w:val="18"/>
              </w:rPr>
              <w:t xml:space="preserve">MV-DK-LAM</w:t>
            </w:r>
          </w:p>
        </w:tc>
        <w:tc>
          <w:tcPr>
            <w:tcW w:w="1677" w:type="dxa"/>
            <w:shd w:val="clear" w:color="auto" w:fill="F3F5F8"/>
            <w:vAlign w:val="top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b/>
                <w:bCs/>
                <w:sz w:val="21"/>
                <w:szCs w:val="21"/>
              </w:rPr>
              <w:t xml:space="preserve">£34.00</w:t>
            </w:r>
          </w:p>
        </w:tc>
        <w:tc>
          <w:tcPr>
            <w:tcW w:w="1677" w:type="dxa"/>
            <w:shd w:val="clear" w:color="auto" w:fill="F3F5F8"/>
            <w:vAlign w:val="top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8"/>
                <w:szCs w:val="18"/>
              </w:rPr>
              <w:t xml:space="preserve">£40.80</w:t>
            </w:r>
          </w:p>
        </w:tc>
      </w:tr>
      <w:tr>
        <w:trPr>
          <w:cantSplit/>
        </w:trPr>
        <w:tc>
          <w:tcPr>
            <w:tcW w:w="1381" w:type="dxa"/>
            <w:vAlign w:val="top"/>
          </w:tcPr>
          <w:p>
            <w:pPr>
              <w:spacing w:before="0" w:after="0" w:line="240" w:lineRule="auto"/>
              <w:ind w:left="0"/>
              <w:jc w:val="left"/>
            </w:pPr>
          </w:p>
          <w:p>
            <w:pPr>
              <w:spacing w:before="60" w:after="0"/>
              <w:ind w:left="0"/>
              <w:jc w:val="left"/>
            </w:pPr>
            <w:r>
              <w:drawing>
                <wp:inline distT="0" distB="0" distL="0" distR="0">
                  <wp:extent cx="508000" cy="508000"/>
                  <wp:effectExtent l="0" t="0" r="0" b="0"/>
                  <wp:docPr id="3" name="Image 3" descr="Product picture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" name="Image 3" descr="Product picture"/>
                          <pic:cNvPicPr/>
                        </pic:nvPicPr>
                        <pic:blipFill>
                          <a:blip r:embed="rIdMedia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51" w:type="dxa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Desk organiser, bamboo</w:t>
            </w:r>
            <w:r>
              <w:rPr>
                <w:sz w:val="18"/>
                <w:szCs w:val="18"/>
              </w:rPr>
              <w:t xml:space="preserve"/>
              <w:br/>
              <w:t xml:space="preserve"/>
            </w:r>
            <w:r>
              <w:rPr>
                <w:color w:val="545960"/>
                <w:sz w:val="17"/>
                <w:szCs w:val="17"/>
              </w:rPr>
              <w:t xml:space="preserve">Five compartments</w:t>
            </w:r>
          </w:p>
        </w:tc>
        <w:tc>
          <w:tcPr>
            <w:tcW w:w="1578" w:type="dxa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8"/>
                <w:szCs w:val="18"/>
              </w:rPr>
              <w:t xml:space="preserve">MV-DK-ORG</w:t>
            </w:r>
          </w:p>
        </w:tc>
        <w:tc>
          <w:tcPr>
            <w:tcW w:w="1677" w:type="dxa"/>
            <w:vAlign w:val="top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b/>
                <w:bCs/>
                <w:sz w:val="21"/>
                <w:szCs w:val="21"/>
              </w:rPr>
              <w:t xml:space="preserve">£22.00</w:t>
            </w:r>
          </w:p>
        </w:tc>
        <w:tc>
          <w:tcPr>
            <w:tcW w:w="1677" w:type="dxa"/>
            <w:vAlign w:val="top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8"/>
                <w:szCs w:val="18"/>
              </w:rPr>
              <w:t xml:space="preserve">£26.40</w:t>
            </w:r>
          </w:p>
        </w:tc>
      </w:tr>
      <w:tr>
        <w:trPr>
          <w:cantSplit/>
        </w:trPr>
        <w:tc>
          <w:tcPr>
            <w:tcW w:w="1381" w:type="dxa"/>
            <w:shd w:val="clear" w:color="auto" w:fill="F3F5F8"/>
            <w:vAlign w:val="top"/>
          </w:tcPr>
          <w:p>
            <w:pPr>
              <w:spacing w:before="0" w:after="0" w:line="240" w:lineRule="auto"/>
              <w:ind w:left="0"/>
              <w:jc w:val="left"/>
            </w:pPr>
          </w:p>
          <w:p>
            <w:pPr>
              <w:spacing w:before="60" w:after="0"/>
              <w:ind w:left="0"/>
              <w:jc w:val="left"/>
            </w:pPr>
            <w:r>
              <w:drawing>
                <wp:inline distT="0" distB="0" distL="0" distR="0">
                  <wp:extent cx="508000" cy="508000"/>
                  <wp:effectExtent l="0" t="0" r="0" b="0"/>
                  <wp:docPr id="4" name="Image 4" descr="Product picture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" name="Image 4" descr="Product picture"/>
                          <pic:cNvPicPr/>
                        </pic:nvPicPr>
                        <pic:blipFill>
                          <a:blip r:embed="rIdMedia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51" w:type="dxa"/>
            <w:shd w:val="clear" w:color="auto" w:fill="F3F5F8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Letter trays, stackable 3</w:t>
            </w:r>
            <w:r>
              <w:rPr>
                <w:sz w:val="18"/>
                <w:szCs w:val="18"/>
              </w:rPr>
              <w:t xml:space="preserve"/>
              <w:br/>
              <w:t xml:space="preserve"/>
            </w:r>
            <w:r>
              <w:rPr>
                <w:color w:val="545960"/>
                <w:sz w:val="17"/>
                <w:szCs w:val="17"/>
              </w:rPr>
              <w:t xml:space="preserve">Recycled plastic, charcoal</w:t>
            </w:r>
          </w:p>
        </w:tc>
        <w:tc>
          <w:tcPr>
            <w:tcW w:w="1578" w:type="dxa"/>
            <w:shd w:val="clear" w:color="auto" w:fill="F3F5F8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8"/>
                <w:szCs w:val="18"/>
              </w:rPr>
              <w:t xml:space="preserve">MV-DK-TRY</w:t>
            </w:r>
          </w:p>
        </w:tc>
        <w:tc>
          <w:tcPr>
            <w:tcW w:w="1677" w:type="dxa"/>
            <w:shd w:val="clear" w:color="auto" w:fill="F3F5F8"/>
            <w:vAlign w:val="top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b/>
                <w:bCs/>
                <w:sz w:val="21"/>
                <w:szCs w:val="21"/>
              </w:rPr>
              <w:t xml:space="preserve">£14.20</w:t>
            </w:r>
          </w:p>
        </w:tc>
        <w:tc>
          <w:tcPr>
            <w:tcW w:w="1677" w:type="dxa"/>
            <w:shd w:val="clear" w:color="auto" w:fill="F3F5F8"/>
            <w:vAlign w:val="top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8"/>
                <w:szCs w:val="18"/>
              </w:rPr>
              <w:t xml:space="preserve">£17.04</w:t>
            </w:r>
          </w:p>
        </w:tc>
      </w:tr>
      <w:tr>
        <w:trPr>
          <w:cantSplit/>
        </w:trPr>
        <w:tc>
          <w:tcPr>
            <w:tcW w:w="1381" w:type="dxa"/>
            <w:vAlign w:val="top"/>
          </w:tcPr>
          <w:p>
            <w:pPr>
              <w:spacing w:before="0" w:after="0" w:line="240" w:lineRule="auto"/>
              <w:ind w:left="0"/>
              <w:jc w:val="left"/>
            </w:pPr>
          </w:p>
          <w:p>
            <w:pPr>
              <w:spacing w:before="60" w:after="0"/>
              <w:ind w:left="0"/>
              <w:jc w:val="left"/>
            </w:pPr>
            <w:r>
              <w:drawing>
                <wp:inline distT="0" distB="0" distL="0" distR="0">
                  <wp:extent cx="508000" cy="508000"/>
                  <wp:effectExtent l="0" t="0" r="0" b="0"/>
                  <wp:docPr id="5" name="Image 5" descr="Product picture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" name="Image 5" descr="Product picture"/>
                          <pic:cNvPicPr/>
                        </pic:nvPicPr>
                        <pic:blipFill>
                          <a:blip r:embed="rIdMedia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51" w:type="dxa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Lever arch files, 10 pack</w:t>
            </w:r>
            <w:r>
              <w:rPr>
                <w:sz w:val="18"/>
                <w:szCs w:val="18"/>
              </w:rPr>
              <w:t xml:space="preserve"/>
              <w:br/>
              <w:t xml:space="preserve"/>
            </w:r>
            <w:r>
              <w:rPr>
                <w:color w:val="545960"/>
                <w:sz w:val="17"/>
                <w:szCs w:val="17"/>
              </w:rPr>
              <w:t xml:space="preserve">A4, 75 mm spine, recycled board</w:t>
            </w:r>
          </w:p>
        </w:tc>
        <w:tc>
          <w:tcPr>
            <w:tcW w:w="1578" w:type="dxa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8"/>
                <w:szCs w:val="18"/>
              </w:rPr>
              <w:t xml:space="preserve">MV-DK-FIL</w:t>
            </w:r>
          </w:p>
        </w:tc>
        <w:tc>
          <w:tcPr>
            <w:tcW w:w="1677" w:type="dxa"/>
            <w:vAlign w:val="top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b/>
                <w:bCs/>
                <w:sz w:val="21"/>
                <w:szCs w:val="21"/>
              </w:rPr>
              <w:t xml:space="preserve">£19.50</w:t>
            </w:r>
          </w:p>
        </w:tc>
        <w:tc>
          <w:tcPr>
            <w:tcW w:w="1677" w:type="dxa"/>
            <w:vAlign w:val="top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8"/>
                <w:szCs w:val="18"/>
              </w:rPr>
              <w:t xml:space="preserve">£23.40</w:t>
            </w:r>
          </w:p>
        </w:tc>
      </w:tr>
      <w:tr>
        <w:trPr>
          <w:cantSplit/>
        </w:trPr>
        <w:tc>
          <w:tcPr>
            <w:tcW w:w="1381" w:type="dxa"/>
            <w:shd w:val="clear" w:color="auto" w:fill="F3F5F8"/>
            <w:vAlign w:val="top"/>
          </w:tcPr>
          <w:p>
            <w:pPr>
              <w:spacing w:before="0" w:after="0" w:line="240" w:lineRule="auto"/>
              <w:ind w:left="0"/>
              <w:jc w:val="left"/>
            </w:pPr>
          </w:p>
          <w:p>
            <w:pPr>
              <w:spacing w:before="60" w:after="0"/>
              <w:ind w:left="0"/>
              <w:jc w:val="left"/>
            </w:pPr>
            <w:r>
              <w:drawing>
                <wp:inline distT="0" distB="0" distL="0" distR="0">
                  <wp:extent cx="508000" cy="508000"/>
                  <wp:effectExtent l="0" t="0" r="0" b="0"/>
                  <wp:docPr id="6" name="Image 6" descr="Product picture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" name="Image 6" descr="Product picture"/>
                          <pic:cNvPicPr/>
                        </pic:nvPicPr>
                        <pic:blipFill>
                          <a:blip r:embed="rIdMedia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51" w:type="dxa"/>
            <w:shd w:val="clear" w:color="auto" w:fill="F3F5F8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Stapler, full strip</w:t>
            </w:r>
            <w:r>
              <w:rPr>
                <w:sz w:val="18"/>
                <w:szCs w:val="18"/>
              </w:rPr>
              <w:t xml:space="preserve"/>
              <w:br/>
              <w:t xml:space="preserve"/>
            </w:r>
            <w:r>
              <w:rPr>
                <w:color w:val="545960"/>
                <w:sz w:val="17"/>
                <w:szCs w:val="17"/>
              </w:rPr>
              <w:t xml:space="preserve">Up to 25 sheets, metal body</w:t>
            </w:r>
          </w:p>
        </w:tc>
        <w:tc>
          <w:tcPr>
            <w:tcW w:w="1578" w:type="dxa"/>
            <w:shd w:val="clear" w:color="auto" w:fill="F3F5F8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8"/>
                <w:szCs w:val="18"/>
              </w:rPr>
              <w:t xml:space="preserve">MV-DK-STP</w:t>
            </w:r>
          </w:p>
        </w:tc>
        <w:tc>
          <w:tcPr>
            <w:tcW w:w="1677" w:type="dxa"/>
            <w:shd w:val="clear" w:color="auto" w:fill="F3F5F8"/>
            <w:vAlign w:val="top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b/>
                <w:bCs/>
                <w:sz w:val="21"/>
                <w:szCs w:val="21"/>
              </w:rPr>
              <w:t xml:space="preserve">£12.75</w:t>
            </w:r>
          </w:p>
        </w:tc>
        <w:tc>
          <w:tcPr>
            <w:tcW w:w="1677" w:type="dxa"/>
            <w:shd w:val="clear" w:color="auto" w:fill="F3F5F8"/>
            <w:vAlign w:val="top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8"/>
                <w:szCs w:val="18"/>
              </w:rPr>
              <w:t xml:space="preserve">£15.30</w:t>
            </w:r>
          </w:p>
        </w:tc>
      </w:tr>
      <w:tr>
        <w:trPr>
          <w:cantSplit/>
        </w:trPr>
        <w:tc>
          <w:tcPr>
            <w:tcW w:w="9865" w:type="dxa"/>
            <w:gridSpan w:val="5"/>
            <w:shd w:val="clear" w:color="auto" w:fill="EEF2F6"/>
            <w:vAlign w:val="top"/>
          </w:tcPr>
          <w:p>
            <w:pPr>
              <w:keepNext/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Paper and notebooks</w:t>
            </w:r>
          </w:p>
        </w:tc>
      </w:tr>
      <w:tr>
        <w:trPr>
          <w:cantSplit/>
        </w:trPr>
        <w:tc>
          <w:tcPr>
            <w:tcW w:w="1381" w:type="dxa"/>
            <w:shd w:val="clear" w:color="auto" w:fill="F3F5F8"/>
            <w:vAlign w:val="top"/>
          </w:tcPr>
          <w:p>
            <w:pPr>
              <w:spacing w:before="0" w:after="0" w:line="240" w:lineRule="auto"/>
              <w:ind w:left="0"/>
              <w:jc w:val="left"/>
            </w:pPr>
          </w:p>
          <w:p>
            <w:pPr>
              <w:spacing w:before="60" w:after="0"/>
              <w:ind w:left="0"/>
              <w:jc w:val="left"/>
            </w:pPr>
            <w:r>
              <w:drawing>
                <wp:inline distT="0" distB="0" distL="0" distR="0">
                  <wp:extent cx="508000" cy="508000"/>
                  <wp:effectExtent l="0" t="0" r="0" b="0"/>
                  <wp:docPr id="7" name="Image 7" descr="Product picture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" name="Image 7" descr="Product picture"/>
                          <pic:cNvPicPr/>
                        </pic:nvPicPr>
                        <pic:blipFill>
                          <a:blip r:embed="rIdMedia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51" w:type="dxa"/>
            <w:shd w:val="clear" w:color="auto" w:fill="F3F5F8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A4 copier paper, 5 reams</w:t>
            </w:r>
            <w:r>
              <w:rPr>
                <w:sz w:val="18"/>
                <w:szCs w:val="18"/>
              </w:rPr>
              <w:t xml:space="preserve"/>
              <w:br/>
              <w:t xml:space="preserve"/>
            </w:r>
            <w:r>
              <w:rPr>
                <w:color w:val="545960"/>
                <w:sz w:val="17"/>
                <w:szCs w:val="17"/>
              </w:rPr>
              <w:t xml:space="preserve">80 gsm, FSC certified</w:t>
            </w:r>
          </w:p>
        </w:tc>
        <w:tc>
          <w:tcPr>
            <w:tcW w:w="1578" w:type="dxa"/>
            <w:shd w:val="clear" w:color="auto" w:fill="F3F5F8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8"/>
                <w:szCs w:val="18"/>
              </w:rPr>
              <w:t xml:space="preserve">MV-PP-A4W</w:t>
            </w:r>
          </w:p>
        </w:tc>
        <w:tc>
          <w:tcPr>
            <w:tcW w:w="1677" w:type="dxa"/>
            <w:shd w:val="clear" w:color="auto" w:fill="F3F5F8"/>
            <w:vAlign w:val="top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b/>
                <w:bCs/>
                <w:sz w:val="21"/>
                <w:szCs w:val="21"/>
              </w:rPr>
              <w:t xml:space="preserve">£21.00</w:t>
            </w:r>
          </w:p>
        </w:tc>
        <w:tc>
          <w:tcPr>
            <w:tcW w:w="1677" w:type="dxa"/>
            <w:shd w:val="clear" w:color="auto" w:fill="F3F5F8"/>
            <w:vAlign w:val="top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8"/>
                <w:szCs w:val="18"/>
              </w:rPr>
              <w:t xml:space="preserve">£25.20</w:t>
            </w:r>
          </w:p>
        </w:tc>
      </w:tr>
      <w:tr>
        <w:trPr>
          <w:cantSplit/>
        </w:trPr>
        <w:tc>
          <w:tcPr>
            <w:tcW w:w="1381" w:type="dxa"/>
            <w:vAlign w:val="top"/>
          </w:tcPr>
          <w:p>
            <w:pPr>
              <w:spacing w:before="0" w:after="0" w:line="240" w:lineRule="auto"/>
              <w:ind w:left="0"/>
              <w:jc w:val="left"/>
            </w:pPr>
          </w:p>
          <w:p>
            <w:pPr>
              <w:spacing w:before="60" w:after="0"/>
              <w:ind w:left="0"/>
              <w:jc w:val="left"/>
            </w:pPr>
            <w:r>
              <w:drawing>
                <wp:inline distT="0" distB="0" distL="0" distR="0">
                  <wp:extent cx="508000" cy="508000"/>
                  <wp:effectExtent l="0" t="0" r="0" b="0"/>
                  <wp:docPr id="8" name="Image 8" descr="Product picture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" name="Image 8" descr="Product picture"/>
                          <pic:cNvPicPr/>
                        </pic:nvPicPr>
                        <pic:blipFill>
                          <a:blip r:embed="rIdMedia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51" w:type="dxa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A4 ruled notebook, 5 pack</w:t>
            </w:r>
            <w:r>
              <w:rPr>
                <w:sz w:val="18"/>
                <w:szCs w:val="18"/>
              </w:rPr>
              <w:t xml:space="preserve"/>
              <w:br/>
              <w:t xml:space="preserve"/>
            </w:r>
            <w:r>
              <w:rPr>
                <w:color w:val="545960"/>
                <w:sz w:val="17"/>
                <w:szCs w:val="17"/>
              </w:rPr>
              <w:t xml:space="preserve">80 gsm, 160 pages, card cover</w:t>
            </w:r>
          </w:p>
        </w:tc>
        <w:tc>
          <w:tcPr>
            <w:tcW w:w="1578" w:type="dxa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8"/>
                <w:szCs w:val="18"/>
              </w:rPr>
              <w:t xml:space="preserve">MV-NB-A4R</w:t>
            </w:r>
          </w:p>
        </w:tc>
        <w:tc>
          <w:tcPr>
            <w:tcW w:w="1677" w:type="dxa"/>
            <w:vAlign w:val="top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b/>
                <w:bCs/>
                <w:sz w:val="21"/>
                <w:szCs w:val="21"/>
              </w:rPr>
              <w:t xml:space="preserve">£11.50</w:t>
            </w:r>
          </w:p>
        </w:tc>
        <w:tc>
          <w:tcPr>
            <w:tcW w:w="1677" w:type="dxa"/>
            <w:vAlign w:val="top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8"/>
                <w:szCs w:val="18"/>
              </w:rPr>
              <w:t xml:space="preserve">£13.80</w:t>
            </w:r>
          </w:p>
        </w:tc>
      </w:tr>
      <w:tr>
        <w:trPr>
          <w:cantSplit/>
        </w:trPr>
        <w:tc>
          <w:tcPr>
            <w:tcW w:w="1381" w:type="dxa"/>
            <w:shd w:val="clear" w:color="auto" w:fill="F3F5F8"/>
            <w:vAlign w:val="top"/>
          </w:tcPr>
          <w:p>
            <w:pPr>
              <w:spacing w:before="0" w:after="0" w:line="240" w:lineRule="auto"/>
              <w:ind w:left="0"/>
              <w:jc w:val="left"/>
            </w:pPr>
          </w:p>
          <w:p>
            <w:pPr>
              <w:spacing w:before="60" w:after="0"/>
              <w:ind w:left="0"/>
              <w:jc w:val="left"/>
            </w:pPr>
            <w:r>
              <w:drawing>
                <wp:inline distT="0" distB="0" distL="0" distR="0">
                  <wp:extent cx="508000" cy="508000"/>
                  <wp:effectExtent l="0" t="0" r="0" b="0"/>
                  <wp:docPr id="9" name="Image 9" descr="Product picture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" name="Image 9" descr="Product picture"/>
                          <pic:cNvPicPr/>
                        </pic:nvPicPr>
                        <pic:blipFill>
                          <a:blip r:embed="rIdMedia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51" w:type="dxa"/>
            <w:shd w:val="clear" w:color="auto" w:fill="F3F5F8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A5 dotted journal</w:t>
            </w:r>
            <w:r>
              <w:rPr>
                <w:sz w:val="18"/>
                <w:szCs w:val="18"/>
              </w:rPr>
              <w:t xml:space="preserve"/>
              <w:br/>
              <w:t xml:space="preserve"/>
            </w:r>
            <w:r>
              <w:rPr>
                <w:color w:val="545960"/>
                <w:sz w:val="17"/>
                <w:szCs w:val="17"/>
              </w:rPr>
              <w:t xml:space="preserve">100 gsm, lay-flat binding</w:t>
            </w:r>
          </w:p>
        </w:tc>
        <w:tc>
          <w:tcPr>
            <w:tcW w:w="1578" w:type="dxa"/>
            <w:shd w:val="clear" w:color="auto" w:fill="F3F5F8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8"/>
                <w:szCs w:val="18"/>
              </w:rPr>
              <w:t xml:space="preserve">MV-NB-A5D</w:t>
            </w:r>
          </w:p>
        </w:tc>
        <w:tc>
          <w:tcPr>
            <w:tcW w:w="1677" w:type="dxa"/>
            <w:shd w:val="clear" w:color="auto" w:fill="F3F5F8"/>
            <w:vAlign w:val="top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b/>
                <w:bCs/>
                <w:sz w:val="21"/>
                <w:szCs w:val="21"/>
              </w:rPr>
              <w:t xml:space="preserve">£8.95</w:t>
            </w:r>
          </w:p>
        </w:tc>
        <w:tc>
          <w:tcPr>
            <w:tcW w:w="1677" w:type="dxa"/>
            <w:shd w:val="clear" w:color="auto" w:fill="F3F5F8"/>
            <w:vAlign w:val="top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8"/>
                <w:szCs w:val="18"/>
              </w:rPr>
              <w:t xml:space="preserve">£10.74</w:t>
            </w:r>
          </w:p>
        </w:tc>
      </w:tr>
      <w:tr>
        <w:trPr>
          <w:cantSplit/>
        </w:trPr>
        <w:tc>
          <w:tcPr>
            <w:tcW w:w="1381" w:type="dxa"/>
            <w:vAlign w:val="top"/>
          </w:tcPr>
          <w:p>
            <w:pPr>
              <w:spacing w:before="0" w:after="0" w:line="240" w:lineRule="auto"/>
              <w:ind w:left="0"/>
              <w:jc w:val="left"/>
            </w:pPr>
          </w:p>
          <w:p>
            <w:pPr>
              <w:spacing w:before="60" w:after="0"/>
              <w:ind w:left="0"/>
              <w:jc w:val="left"/>
            </w:pPr>
            <w:r>
              <w:drawing>
                <wp:inline distT="0" distB="0" distL="0" distR="0">
                  <wp:extent cx="508000" cy="508000"/>
                  <wp:effectExtent l="0" t="0" r="0" b="0"/>
                  <wp:docPr id="10" name="Image 10" descr="Product picture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" name="Image 10" descr="Product picture"/>
                          <pic:cNvPicPr/>
                        </pic:nvPicPr>
                        <pic:blipFill>
                          <a:blip r:embed="rIdMedia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51" w:type="dxa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Recycled envelopes C5, 500</w:t>
            </w:r>
            <w:r>
              <w:rPr>
                <w:sz w:val="18"/>
                <w:szCs w:val="18"/>
              </w:rPr>
              <w:t xml:space="preserve"/>
              <w:br/>
              <w:t xml:space="preserve"/>
            </w:r>
            <w:r>
              <w:rPr>
                <w:color w:val="545960"/>
                <w:sz w:val="17"/>
                <w:szCs w:val="17"/>
              </w:rPr>
              <w:t xml:space="preserve">Self-seal, 100% recycled</w:t>
            </w:r>
          </w:p>
        </w:tc>
        <w:tc>
          <w:tcPr>
            <w:tcW w:w="1578" w:type="dxa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8"/>
                <w:szCs w:val="18"/>
              </w:rPr>
              <w:t xml:space="preserve">MV-NB-REC</w:t>
            </w:r>
          </w:p>
        </w:tc>
        <w:tc>
          <w:tcPr>
            <w:tcW w:w="1677" w:type="dxa"/>
            <w:vAlign w:val="top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b/>
                <w:bCs/>
                <w:sz w:val="21"/>
                <w:szCs w:val="21"/>
              </w:rPr>
              <w:t xml:space="preserve">£24.75</w:t>
            </w:r>
          </w:p>
        </w:tc>
        <w:tc>
          <w:tcPr>
            <w:tcW w:w="1677" w:type="dxa"/>
            <w:vAlign w:val="top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8"/>
                <w:szCs w:val="18"/>
              </w:rPr>
              <w:t xml:space="preserve">£29.70</w:t>
            </w:r>
          </w:p>
        </w:tc>
      </w:tr>
      <w:tr>
        <w:trPr>
          <w:cantSplit/>
        </w:trPr>
        <w:tc>
          <w:tcPr>
            <w:tcW w:w="1381" w:type="dxa"/>
            <w:shd w:val="clear" w:color="auto" w:fill="F3F5F8"/>
            <w:vAlign w:val="top"/>
          </w:tcPr>
          <w:p>
            <w:pPr>
              <w:spacing w:before="0" w:after="0" w:line="240" w:lineRule="auto"/>
              <w:ind w:left="0"/>
              <w:jc w:val="left"/>
            </w:pPr>
          </w:p>
          <w:p>
            <w:pPr>
              <w:spacing w:before="60" w:after="0"/>
              <w:ind w:left="0"/>
              <w:jc w:val="left"/>
            </w:pPr>
            <w:r>
              <w:drawing>
                <wp:inline distT="0" distB="0" distL="0" distR="0">
                  <wp:extent cx="508000" cy="508000"/>
                  <wp:effectExtent l="0" t="0" r="0" b="0"/>
                  <wp:docPr id="11" name="Image 11" descr="Product picture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" name="Image 11" descr="Product picture"/>
                          <pic:cNvPicPr/>
                        </pic:nvPicPr>
                        <pic:blipFill>
                          <a:blip r:embed="rIdMedia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51" w:type="dxa"/>
            <w:shd w:val="clear" w:color="auto" w:fill="F3F5F8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Sticky notes, 12 pads</w:t>
            </w:r>
            <w:r>
              <w:rPr>
                <w:sz w:val="18"/>
                <w:szCs w:val="18"/>
              </w:rPr>
              <w:t xml:space="preserve"/>
              <w:br/>
              <w:t xml:space="preserve"/>
            </w:r>
            <w:r>
              <w:rPr>
                <w:color w:val="545960"/>
                <w:sz w:val="17"/>
                <w:szCs w:val="17"/>
              </w:rPr>
              <w:t xml:space="preserve">76 × 76 mm, assorted pastels</w:t>
            </w:r>
          </w:p>
        </w:tc>
        <w:tc>
          <w:tcPr>
            <w:tcW w:w="1578" w:type="dxa"/>
            <w:shd w:val="clear" w:color="auto" w:fill="F3F5F8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8"/>
                <w:szCs w:val="18"/>
              </w:rPr>
              <w:t xml:space="preserve">MV-NB-STK</w:t>
            </w:r>
          </w:p>
        </w:tc>
        <w:tc>
          <w:tcPr>
            <w:tcW w:w="1677" w:type="dxa"/>
            <w:shd w:val="clear" w:color="auto" w:fill="F3F5F8"/>
            <w:vAlign w:val="top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b/>
                <w:bCs/>
                <w:sz w:val="21"/>
                <w:szCs w:val="21"/>
              </w:rPr>
              <w:t xml:space="preserve">£6.40</w:t>
            </w:r>
          </w:p>
        </w:tc>
        <w:tc>
          <w:tcPr>
            <w:tcW w:w="1677" w:type="dxa"/>
            <w:shd w:val="clear" w:color="auto" w:fill="F3F5F8"/>
            <w:vAlign w:val="top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8"/>
                <w:szCs w:val="18"/>
              </w:rPr>
              <w:t xml:space="preserve">£7.68</w:t>
            </w:r>
          </w:p>
        </w:tc>
      </w:tr>
      <w:tr>
        <w:trPr>
          <w:cantSplit/>
        </w:trPr>
        <w:tc>
          <w:tcPr>
            <w:tcW w:w="9865" w:type="dxa"/>
            <w:gridSpan w:val="5"/>
            <w:shd w:val="clear" w:color="auto" w:fill="EEF2F6"/>
            <w:vAlign w:val="top"/>
          </w:tcPr>
          <w:p>
            <w:pPr>
              <w:keepNext/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Writing instruments</w:t>
            </w:r>
          </w:p>
        </w:tc>
      </w:tr>
      <w:tr>
        <w:trPr>
          <w:cantSplit/>
        </w:trPr>
        <w:tc>
          <w:tcPr>
            <w:tcW w:w="1381" w:type="dxa"/>
            <w:shd w:val="clear" w:color="auto" w:fill="F3F5F8"/>
            <w:vAlign w:val="top"/>
          </w:tcPr>
          <w:p>
            <w:pPr>
              <w:spacing w:before="0" w:after="0" w:line="240" w:lineRule="auto"/>
              <w:ind w:left="0"/>
              <w:jc w:val="left"/>
            </w:pPr>
          </w:p>
          <w:p>
            <w:pPr>
              <w:spacing w:before="60" w:after="0"/>
              <w:ind w:left="0"/>
              <w:jc w:val="left"/>
            </w:pPr>
            <w:r>
              <w:drawing>
                <wp:inline distT="0" distB="0" distL="0" distR="0">
                  <wp:extent cx="508000" cy="508000"/>
                  <wp:effectExtent l="0" t="0" r="0" b="0"/>
                  <wp:docPr id="12" name="Image 12" descr="Product picture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" name="Image 12" descr="Product picture"/>
                          <pic:cNvPicPr/>
                        </pic:nvPicPr>
                        <pic:blipFill>
                          <a:blip r:embed="rIdMedia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51" w:type="dxa"/>
            <w:shd w:val="clear" w:color="auto" w:fill="F3F5F8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Fineliners, 10 colours</w:t>
            </w:r>
            <w:r>
              <w:rPr>
                <w:sz w:val="18"/>
                <w:szCs w:val="18"/>
              </w:rPr>
              <w:t xml:space="preserve"/>
              <w:br/>
              <w:t xml:space="preserve"/>
            </w:r>
            <w:r>
              <w:rPr>
                <w:color w:val="545960"/>
                <w:sz w:val="17"/>
                <w:szCs w:val="17"/>
              </w:rPr>
              <w:t xml:space="preserve">0.4 mm, water-based ink</w:t>
            </w:r>
          </w:p>
        </w:tc>
        <w:tc>
          <w:tcPr>
            <w:tcW w:w="1578" w:type="dxa"/>
            <w:shd w:val="clear" w:color="auto" w:fill="F3F5F8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8"/>
                <w:szCs w:val="18"/>
              </w:rPr>
              <w:t xml:space="preserve">MV-WR-FIN</w:t>
            </w:r>
          </w:p>
        </w:tc>
        <w:tc>
          <w:tcPr>
            <w:tcW w:w="1677" w:type="dxa"/>
            <w:shd w:val="clear" w:color="auto" w:fill="F3F5F8"/>
            <w:vAlign w:val="top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b/>
                <w:bCs/>
                <w:sz w:val="21"/>
                <w:szCs w:val="21"/>
              </w:rPr>
              <w:t xml:space="preserve">£9.80</w:t>
            </w:r>
          </w:p>
        </w:tc>
        <w:tc>
          <w:tcPr>
            <w:tcW w:w="1677" w:type="dxa"/>
            <w:shd w:val="clear" w:color="auto" w:fill="F3F5F8"/>
            <w:vAlign w:val="top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8"/>
                <w:szCs w:val="18"/>
              </w:rPr>
              <w:t xml:space="preserve">£11.76</w:t>
            </w:r>
          </w:p>
        </w:tc>
      </w:tr>
      <w:tr>
        <w:trPr>
          <w:cantSplit/>
        </w:trPr>
        <w:tc>
          <w:tcPr>
            <w:tcW w:w="1381" w:type="dxa"/>
            <w:vAlign w:val="top"/>
          </w:tcPr>
          <w:p>
            <w:pPr>
              <w:spacing w:before="0" w:after="0" w:line="240" w:lineRule="auto"/>
              <w:ind w:left="0"/>
              <w:jc w:val="left"/>
            </w:pPr>
          </w:p>
          <w:p>
            <w:pPr>
              <w:spacing w:before="60" w:after="0"/>
              <w:ind w:left="0"/>
              <w:jc w:val="left"/>
            </w:pPr>
            <w:r>
              <w:drawing>
                <wp:inline distT="0" distB="0" distL="0" distR="0">
                  <wp:extent cx="508000" cy="508000"/>
                  <wp:effectExtent l="0" t="0" r="0" b="0"/>
                  <wp:docPr id="13" name="Image 13" descr="Product picture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" name="Image 13" descr="Product picture"/>
                          <pic:cNvPicPr/>
                        </pic:nvPicPr>
                        <pic:blipFill>
                          <a:blip r:embed="rIdMedia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51" w:type="dxa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Fountain pen, steel nib</w:t>
            </w:r>
            <w:r>
              <w:rPr>
                <w:sz w:val="18"/>
                <w:szCs w:val="18"/>
              </w:rPr>
              <w:t xml:space="preserve"/>
              <w:br/>
              <w:t xml:space="preserve"/>
            </w:r>
            <w:r>
              <w:rPr>
                <w:color w:val="545960"/>
                <w:sz w:val="17"/>
                <w:szCs w:val="17"/>
              </w:rPr>
              <w:t xml:space="preserve">Refillable, medium nib</w:t>
            </w:r>
          </w:p>
        </w:tc>
        <w:tc>
          <w:tcPr>
            <w:tcW w:w="1578" w:type="dxa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8"/>
                <w:szCs w:val="18"/>
              </w:rPr>
              <w:t xml:space="preserve">MV-WR-PEN</w:t>
            </w:r>
          </w:p>
        </w:tc>
        <w:tc>
          <w:tcPr>
            <w:tcW w:w="1677" w:type="dxa"/>
            <w:vAlign w:val="top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b/>
                <w:bCs/>
                <w:sz w:val="21"/>
                <w:szCs w:val="21"/>
              </w:rPr>
              <w:t xml:space="preserve">£18.00</w:t>
            </w:r>
          </w:p>
        </w:tc>
        <w:tc>
          <w:tcPr>
            <w:tcW w:w="1677" w:type="dxa"/>
            <w:vAlign w:val="top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8"/>
                <w:szCs w:val="18"/>
              </w:rPr>
              <w:t xml:space="preserve">£21.60</w:t>
            </w:r>
          </w:p>
        </w:tc>
      </w:tr>
      <w:tr>
        <w:trPr>
          <w:cantSplit/>
        </w:trPr>
        <w:tc>
          <w:tcPr>
            <w:tcW w:w="1381" w:type="dxa"/>
            <w:shd w:val="clear" w:color="auto" w:fill="F3F5F8"/>
            <w:vAlign w:val="top"/>
          </w:tcPr>
          <w:p>
            <w:pPr>
              <w:spacing w:before="0" w:after="0" w:line="240" w:lineRule="auto"/>
              <w:ind w:left="0"/>
              <w:jc w:val="left"/>
            </w:pPr>
          </w:p>
          <w:p>
            <w:pPr>
              <w:spacing w:before="60" w:after="0"/>
              <w:ind w:left="0"/>
              <w:jc w:val="left"/>
            </w:pPr>
            <w:r>
              <w:drawing>
                <wp:inline distT="0" distB="0" distL="0" distR="0">
                  <wp:extent cx="508000" cy="508000"/>
                  <wp:effectExtent l="0" t="0" r="0" b="0"/>
                  <wp:docPr id="14" name="Image 14" descr="Product picture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" name="Image 14" descr="Product picture"/>
                          <pic:cNvPicPr/>
                        </pic:nvPicPr>
                        <pic:blipFill>
                          <a:blip r:embed="rIdMedia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51" w:type="dxa"/>
            <w:shd w:val="clear" w:color="auto" w:fill="F3F5F8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Gel pens, black, 12 pack</w:t>
            </w:r>
            <w:r>
              <w:rPr>
                <w:sz w:val="18"/>
                <w:szCs w:val="18"/>
              </w:rPr>
              <w:t xml:space="preserve"/>
              <w:br/>
              <w:t xml:space="preserve"/>
            </w:r>
            <w:r>
              <w:rPr>
                <w:color w:val="545960"/>
                <w:sz w:val="17"/>
                <w:szCs w:val="17"/>
              </w:rPr>
              <w:t xml:space="preserve">0.7 mm, retractable</w:t>
            </w:r>
          </w:p>
        </w:tc>
        <w:tc>
          <w:tcPr>
            <w:tcW w:w="1578" w:type="dxa"/>
            <w:shd w:val="clear" w:color="auto" w:fill="F3F5F8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8"/>
                <w:szCs w:val="18"/>
              </w:rPr>
              <w:t xml:space="preserve">MV-WR-GEL</w:t>
            </w:r>
          </w:p>
        </w:tc>
        <w:tc>
          <w:tcPr>
            <w:tcW w:w="1677" w:type="dxa"/>
            <w:shd w:val="clear" w:color="auto" w:fill="F3F5F8"/>
            <w:vAlign w:val="top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b/>
                <w:bCs/>
                <w:sz w:val="21"/>
                <w:szCs w:val="21"/>
              </w:rPr>
              <w:t xml:space="preserve">£7.20</w:t>
            </w:r>
          </w:p>
        </w:tc>
        <w:tc>
          <w:tcPr>
            <w:tcW w:w="1677" w:type="dxa"/>
            <w:shd w:val="clear" w:color="auto" w:fill="F3F5F8"/>
            <w:vAlign w:val="top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8"/>
                <w:szCs w:val="18"/>
              </w:rPr>
              <w:t xml:space="preserve">£8.64</w:t>
            </w:r>
          </w:p>
        </w:tc>
      </w:tr>
      <w:tr>
        <w:trPr>
          <w:cantSplit/>
        </w:trPr>
        <w:tc>
          <w:tcPr>
            <w:tcW w:w="1381" w:type="dxa"/>
            <w:vAlign w:val="top"/>
          </w:tcPr>
          <w:p>
            <w:pPr>
              <w:spacing w:before="0" w:after="0" w:line="240" w:lineRule="auto"/>
              <w:ind w:left="0"/>
              <w:jc w:val="left"/>
            </w:pPr>
          </w:p>
          <w:p>
            <w:pPr>
              <w:spacing w:before="60" w:after="0"/>
              <w:ind w:left="0"/>
              <w:jc w:val="left"/>
            </w:pPr>
            <w:r>
              <w:drawing>
                <wp:inline distT="0" distB="0" distL="0" distR="0">
                  <wp:extent cx="508000" cy="508000"/>
                  <wp:effectExtent l="0" t="0" r="0" b="0"/>
                  <wp:docPr id="15" name="Image 15" descr="Product picture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5" name="Image 15" descr="Product picture"/>
                          <pic:cNvPicPr/>
                        </pic:nvPicPr>
                        <pic:blipFill>
                          <a:blip r:embed="rIdMedia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51" w:type="dxa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Highlighters, 6 pack</w:t>
            </w:r>
            <w:r>
              <w:rPr>
                <w:sz w:val="18"/>
                <w:szCs w:val="18"/>
              </w:rPr>
              <w:t xml:space="preserve"/>
              <w:br/>
              <w:t xml:space="preserve"/>
            </w:r>
            <w:r>
              <w:rPr>
                <w:color w:val="545960"/>
                <w:sz w:val="17"/>
                <w:szCs w:val="17"/>
              </w:rPr>
              <w:t xml:space="preserve">Chisel tip, pastel shades</w:t>
            </w:r>
          </w:p>
        </w:tc>
        <w:tc>
          <w:tcPr>
            <w:tcW w:w="1578" w:type="dxa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8"/>
                <w:szCs w:val="18"/>
              </w:rPr>
              <w:t xml:space="preserve">MV-WR-HIL</w:t>
            </w:r>
          </w:p>
        </w:tc>
        <w:tc>
          <w:tcPr>
            <w:tcW w:w="1677" w:type="dxa"/>
            <w:vAlign w:val="top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b/>
                <w:bCs/>
                <w:sz w:val="21"/>
                <w:szCs w:val="21"/>
              </w:rPr>
              <w:t xml:space="preserve">£5.60</w:t>
            </w:r>
          </w:p>
        </w:tc>
        <w:tc>
          <w:tcPr>
            <w:tcW w:w="1677" w:type="dxa"/>
            <w:vAlign w:val="top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8"/>
                <w:szCs w:val="18"/>
              </w:rPr>
              <w:t xml:space="preserve">£6.72</w:t>
            </w:r>
          </w:p>
        </w:tc>
      </w:tr>
      <w:tr>
        <w:trPr>
          <w:cantSplit/>
        </w:trPr>
        <w:tc>
          <w:tcPr>
            <w:tcW w:w="1381" w:type="dxa"/>
            <w:shd w:val="clear" w:color="auto" w:fill="F3F5F8"/>
            <w:vAlign w:val="top"/>
          </w:tcPr>
          <w:p>
            <w:pPr>
              <w:spacing w:before="0" w:after="0" w:line="240" w:lineRule="auto"/>
              <w:ind w:left="0"/>
              <w:jc w:val="left"/>
            </w:pPr>
          </w:p>
          <w:p>
            <w:pPr>
              <w:spacing w:before="60" w:after="0"/>
              <w:ind w:left="0"/>
              <w:jc w:val="left"/>
            </w:pPr>
            <w:r>
              <w:drawing>
                <wp:inline distT="0" distB="0" distL="0" distR="0">
                  <wp:extent cx="508000" cy="508000"/>
                  <wp:effectExtent l="0" t="0" r="0" b="0"/>
                  <wp:docPr id="16" name="Image 16" descr="Product picture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6" name="Image 16" descr="Product picture"/>
                          <pic:cNvPicPr/>
                        </pic:nvPicPr>
                        <pic:blipFill>
                          <a:blip r:embed="rIdMedia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51" w:type="dxa"/>
            <w:shd w:val="clear" w:color="auto" w:fill="F3F5F8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Whiteboard markers, 8 pack</w:t>
            </w:r>
            <w:r>
              <w:rPr>
                <w:sz w:val="18"/>
                <w:szCs w:val="18"/>
              </w:rPr>
              <w:t xml:space="preserve"/>
              <w:br/>
              <w:t xml:space="preserve"/>
            </w:r>
            <w:r>
              <w:rPr>
                <w:color w:val="545960"/>
                <w:sz w:val="17"/>
                <w:szCs w:val="17"/>
              </w:rPr>
              <w:t xml:space="preserve">Low odour, dry wipe</w:t>
            </w:r>
          </w:p>
        </w:tc>
        <w:tc>
          <w:tcPr>
            <w:tcW w:w="1578" w:type="dxa"/>
            <w:shd w:val="clear" w:color="auto" w:fill="F3F5F8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8"/>
                <w:szCs w:val="18"/>
              </w:rPr>
              <w:t xml:space="preserve">MV-WR-MRK</w:t>
            </w:r>
          </w:p>
        </w:tc>
        <w:tc>
          <w:tcPr>
            <w:tcW w:w="1677" w:type="dxa"/>
            <w:shd w:val="clear" w:color="auto" w:fill="F3F5F8"/>
            <w:vAlign w:val="top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b/>
                <w:bCs/>
                <w:sz w:val="21"/>
                <w:szCs w:val="21"/>
              </w:rPr>
              <w:t xml:space="preserve">£7.90</w:t>
            </w:r>
          </w:p>
        </w:tc>
        <w:tc>
          <w:tcPr>
            <w:tcW w:w="1677" w:type="dxa"/>
            <w:shd w:val="clear" w:color="auto" w:fill="F3F5F8"/>
            <w:vAlign w:val="top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8"/>
                <w:szCs w:val="18"/>
              </w:rPr>
              <w:t xml:space="preserve">£9.48</w:t>
            </w: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tbl>
      <w:tblPr>
        <w:tblW w:w="9865" w:type="dxa"/>
        <w:tblBorders>
          <w:top w:val="nil"/>
          <w:left w:val="single" w:sz="24" w:space="0" w:color="42526A"/>
          <w:bottom w:val="nil"/>
          <w:right w:val="nil"/>
          <w:insideH w:val="nil"/>
          <w:insideV w:val="nil"/>
        </w:tblBorders>
        <w:tblLayout w:type="fixed"/>
        <w:tblCellMar>
          <w:top w:w="200" w:type="dxa"/>
          <w:left w:w="200" w:type="dxa"/>
          <w:bottom w:w="200" w:type="dxa"/>
          <w:right w:w="200" w:type="dxa"/>
        </w:tblCellMar>
      </w:tblPr>
      <w:tblGrid>
        <w:gridCol w:w="9865"/>
      </w:tblGrid>
      <w:tr>
        <w:trPr>
          <w:cantSplit/>
        </w:trPr>
        <w:tc>
          <w:tcPr>
            <w:tcW w:w="9865" w:type="dxa"/>
            <w:shd w:val="clear" w:color="auto" w:fill="EEF1F5"/>
          </w:tcPr>
          <w:p>
            <w:pPr>
              <w:pStyle w:val="Heading2"/>
              <w:keepNext/>
              <w:keepLines/>
            </w:pPr>
            <w:bookmarkStart w:id="3" w:name="_f3199c80_c306_8177_858e_194f75cff3cf"/>
            <w:r>
              <w:rPr>
                <w:b/>
                <w:bCs/>
                <w:color w:val="42526A"/>
                <w:sz w:val="18"/>
                <w:szCs w:val="18"/>
              </w:rPr>
              <w:t xml:space="preserve">HOW TO ORDER</w:t>
            </w:r>
            <w:bookmarkEnd w:id="3"/>
          </w:p>
          <w:p>
            <w:pPr>
              <w:keepNext/>
              <w:keepLines/>
            </w:pPr>
            <w:r>
              <w:rPr>
                <w:sz w:val="18"/>
                <w:szCs w:val="18"/>
              </w:rPr>
              <w:t xml:space="preserve">Email </w:t>
            </w:r>
            <w:r>
              <w:rPr>
                <w:sz w:val="18"/>
                <w:szCs w:val="18"/>
              </w:rPr>
              <w:t xml:space="preserve">purchasing@merrowvale.example</w:t>
            </w:r>
            <w:r>
              <w:rPr>
                <w:sz w:val="18"/>
                <w:szCs w:val="18"/>
              </w:rPr>
              <w:t xml:space="preserve"> with the product codes and quantities you need, or ask your account manager.</w:t>
            </w:r>
          </w:p>
          <w:p>
            <w:pPr>
              <w:keepNext/>
              <w:keepLines/>
            </w:pPr>
            <w:r>
              <w:rPr>
                <w:sz w:val="18"/>
                <w:szCs w:val="18"/>
              </w:rPr>
              <w:t xml:space="preserve">Prices are per pack and exclude VAT and delivery. The price you pay is confirmed on your order acknowledgement.</w:t>
            </w:r>
          </w:p>
          <w:p>
            <w:pPr>
              <w:keepLines/>
            </w:pPr>
            <w:r>
              <w:rPr>
                <w:sz w:val="18"/>
                <w:szCs w:val="18"/>
              </w:rPr>
              <w:t xml:space="preserve">This catalogue shows prices from the </w:t>
            </w:r>
            <w:r>
              <w:rPr>
                <w:sz w:val="18"/>
                <w:szCs w:val="18"/>
              </w:rPr>
              <w:t xml:space="preserve">Merrowvale Workplace Catalogue 2026</w:t>
            </w:r>
            <w:r>
              <w:rPr>
                <w:sz w:val="18"/>
                <w:szCs w:val="18"/>
              </w:rPr>
              <w:t xml:space="preserve"> price list on the date it was printed.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sectPr>
      <w:headerReference w:type="default" r:id="rIdHeader1"/>
      <w:footerReference w:type="default" r:id="rIdFooter1"/>
      <w:pgSz w:w="11906" w:h="16838"/>
      <w:pgMar w:top="1020" w:right="1020" w:bottom="1158" w:left="1020" w:header="240" w:footer="240" w:gutter="0"/>
      <w:pgNumType w:start="1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c="http://schemas.openxmlformats.org/drawingml/2006/chart" xmlns:v="urn:schemas-microsoft-com:vml" xmlns:o="urn:schemas-microsoft-com:office:office" xmlns:w10="urn:schemas-microsoft-com:office:word" xmlns:w14="http://schemas.microsoft.com/office/word/2010/wordml" xmlns:mc="http://schemas.openxmlformats.org/markup-compatibility/2006" mc:Ignorable="w14">
  <w:p>
    <w:pPr>
      <w:pStyle w:val="PageFurniture"/>
      <w:jc w:val="center"/>
    </w:pPr>
    <w:r>
      <w:rPr/>
      <w:t xml:space="preserve">Merrowvale Workplace Supplies Ltd. Registered in England and Wales, no. EX000317. Registered office: 7 Demonstration Park, Sampleton. VAT number GB999999973.</w:t>
    </w:r>
  </w:p>
  <w:p>
    <w:pPr>
      <w:pStyle w:val="PageFurniture"/>
      <w:jc w:val="center"/>
    </w:pPr>
    <w:r>
      <w:rPr/>
      <w:t xml:space="preserve">Page </w:t>
    </w:r>
    <w:fldSimple w:instr=" PAGE \* MERGEFORMAT ">
      <w:r>
        <w:rPr/>
        <w:t>1</w:t>
      </w:r>
    </w:fldSimple>
    <w:r>
      <w:rPr/>
      <w:t xml:space="preserve"> of </w:t>
    </w:r>
    <w:fldSimple w:instr=" NUMPAGES \* MERGEFORMAT ">
      <w:r>
        <w:rPr/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c="http://schemas.openxmlformats.org/drawingml/2006/chart" xmlns:v="urn:schemas-microsoft-com:vml" xmlns:o="urn:schemas-microsoft-com:office:office" xmlns:w10="urn:schemas-microsoft-com:office:word" xmlns:w14="http://schemas.microsoft.com/office/word/2010/wordml" xmlns:mc="http://schemas.openxmlformats.org/markup-compatibility/2006" mc:Ignorable="w14">
  <w:p>
    <w:pPr>
      <w:pStyle w:val="PageFurniture"/>
    </w:pPr>
  </w:p>
</w:hdr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Helvetica" w:hAnsi="Helvetica" w:eastAsia="Helvetica" w:cs="Helvetica"/>
        <w:color w:val="22272B"/>
        <w:sz w:val="22"/>
        <w:szCs w:val="22"/>
        <w:lang w:val="en-GB"/>
      </w:rPr>
    </w:rPrDefault>
    <w:pPrDefault>
      <w:pPr>
        <w:widowControl/>
        <w:spacing w:after="120" w:line="276" w:lineRule="auto"/>
      </w:pPr>
    </w:pPrDefault>
  </w:docDefaults>
  <w:style w:type="paragraph" w:default="1" w:styleId="Normal">
    <w:name w:val="Normal"/>
    <w:qFormat/>
    <w:pPr>
      <w:spacing w:before="0" w:after="120" w:line="276" w:lineRule="auto"/>
    </w:pPr>
    <w:rPr>
      <w:color w:val="22272B"/>
      <w:sz w:val="22"/>
      <w:szCs w:val="22"/>
    </w:rPr>
  </w:style>
  <w:style w:type="paragraph" w:styleId="Title">
    <w:name w:val="Title"/>
    <w:basedOn w:val="Normal"/>
    <w:next w:val="Normal"/>
    <w:qFormat/>
    <w:pPr>
      <w:keepNext/>
      <w:keepLines/>
      <w:spacing w:before="0" w:after="120" w:line="276" w:lineRule="auto"/>
      <w:ind w:left="0"/>
      <w:jc w:val="left"/>
    </w:pPr>
    <w:rPr>
      <w:b/>
      <w:bCs/>
      <w:color w:val="22272B"/>
      <w:sz w:val="56"/>
      <w:szCs w:val="56"/>
    </w:rPr>
  </w:style>
  <w:style w:type="paragraph" w:styleId="Subtitle">
    <w:name w:val="Subtitle"/>
    <w:basedOn w:val="Normal"/>
    <w:next w:val="Normal"/>
    <w:qFormat/>
    <w:pPr>
      <w:spacing w:before="0" w:after="160" w:line="276" w:lineRule="auto"/>
      <w:ind w:left="0"/>
      <w:jc w:val="left"/>
    </w:pPr>
    <w:rPr>
      <w:color w:val="595959"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keepLines/>
      <w:spacing w:before="160" w:after="80" w:line="276" w:lineRule="auto"/>
      <w:ind w:left="0"/>
      <w:jc w:val="left"/>
      <w:outlineLvl w:val="0"/>
    </w:pPr>
    <w:rPr>
      <w:b/>
      <w:bCs/>
      <w:color w:val="22272B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spacing w:before="160" w:after="80" w:line="276" w:lineRule="auto"/>
      <w:ind w:left="0"/>
      <w:jc w:val="left"/>
      <w:outlineLvl w:val="1"/>
    </w:pPr>
    <w:rPr>
      <w:b/>
      <w:bCs/>
      <w:color w:val="22272B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keepLines/>
      <w:spacing w:before="160" w:after="80" w:line="276" w:lineRule="auto"/>
      <w:ind w:left="0"/>
      <w:jc w:val="left"/>
      <w:outlineLvl w:val="2"/>
    </w:pPr>
    <w:rPr>
      <w:b/>
      <w:bCs/>
      <w:color w:val="22272B"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keepLines/>
      <w:spacing w:before="160" w:after="80" w:line="276" w:lineRule="auto"/>
      <w:ind w:left="0"/>
      <w:jc w:val="left"/>
      <w:outlineLvl w:val="3"/>
    </w:pPr>
    <w:rPr>
      <w:b/>
      <w:bCs/>
      <w:color w:val="22272B"/>
      <w:sz w:val="24"/>
      <w:szCs w:val="24"/>
    </w:rPr>
  </w:style>
  <w:style w:type="paragraph" w:styleId="Heading5">
    <w:name w:val="heading 5"/>
    <w:basedOn w:val="Normal"/>
    <w:next w:val="Normal"/>
    <w:qFormat/>
    <w:pPr>
      <w:keepNext/>
      <w:keepLines/>
      <w:spacing w:before="160" w:after="80" w:line="276" w:lineRule="auto"/>
      <w:ind w:left="0"/>
      <w:jc w:val="left"/>
      <w:outlineLvl w:val="4"/>
    </w:pPr>
    <w:rPr>
      <w:b/>
      <w:bCs/>
      <w:color w:val="22272B"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160" w:after="80" w:line="276" w:lineRule="auto"/>
      <w:ind w:left="0"/>
      <w:jc w:val="left"/>
      <w:outlineLvl w:val="5"/>
    </w:pPr>
    <w:rPr>
      <w:b/>
      <w:bCs/>
      <w:color w:val="22272B"/>
      <w:sz w:val="20"/>
      <w:szCs w:val="20"/>
    </w:rPr>
  </w:style>
  <w:style w:type="paragraph" w:styleId="Caption">
    <w:name w:val="caption"/>
    <w:basedOn w:val="Normal"/>
    <w:next w:val="Normal"/>
    <w:qFormat/>
    <w:pPr>
      <w:spacing w:before="0" w:after="80" w:line="276" w:lineRule="auto"/>
      <w:ind w:left="0"/>
      <w:jc w:val="left"/>
    </w:pPr>
    <w:rPr>
      <w:i/>
      <w:iCs/>
      <w:color w:val="595959"/>
      <w:sz w:val="18"/>
      <w:szCs w:val="18"/>
    </w:rPr>
  </w:style>
  <w:style w:type="paragraph" w:styleId="Quote">
    <w:name w:val="Quote"/>
    <w:basedOn w:val="Normal"/>
    <w:next w:val="Normal"/>
    <w:qFormat/>
    <w:pPr>
      <w:spacing w:before="120" w:after="120" w:line="276" w:lineRule="auto"/>
      <w:ind w:left="480"/>
      <w:jc w:val="left"/>
    </w:pPr>
    <w:rPr>
      <w:i/>
      <w:iCs/>
      <w:color w:val="404040"/>
      <w:sz w:val="20"/>
      <w:szCs w:val="20"/>
    </w:rPr>
  </w:style>
  <w:style w:type="paragraph" w:styleId="PageFurniture">
    <w:name w:val="Page Furniture"/>
    <w:basedOn w:val="Normal"/>
    <w:next w:val="Normal"/>
    <w:qFormat/>
    <w:pPr>
      <w:spacing w:before="0" w:after="40" w:line="276" w:lineRule="auto"/>
      <w:ind w:left="0"/>
      <w:jc w:val="left"/>
    </w:pPr>
    <w:rPr>
      <w:color w:val="22272B"/>
      <w:sz w:val="16"/>
      <w:szCs w:val="16"/>
    </w:rPr>
  </w:style>
  <w:style w:type="paragraph" w:styleId="TOCHeading">
    <w:name w:val="TOC Heading"/>
    <w:basedOn w:val="Normal"/>
    <w:next w:val="Normal"/>
    <w:qFormat/>
    <w:pPr>
      <w:keepNext/>
      <w:keepLines/>
      <w:spacing w:before="160" w:after="80" w:line="276" w:lineRule="auto"/>
      <w:ind w:left="0"/>
      <w:jc w:val="left"/>
    </w:pPr>
    <w:rPr>
      <w:b/>
      <w:bCs/>
      <w:color w:val="22272B"/>
      <w:sz w:val="30"/>
      <w:szCs w:val="30"/>
    </w:rPr>
  </w:style>
  <w:style w:type="paragraph" w:styleId="SmallPrint">
    <w:name w:val="Small Print"/>
    <w:basedOn w:val="Normal"/>
    <w:next w:val="Normal"/>
    <w:qFormat/>
    <w:pPr>
      <w:spacing w:before="0" w:after="80" w:line="276" w:lineRule="auto"/>
      <w:ind w:left="0"/>
      <w:jc w:val="left"/>
    </w:pPr>
    <w:rPr>
      <w:color w:val="545960"/>
      <w:sz w:val="18"/>
      <w:szCs w:val="18"/>
    </w:rPr>
  </w:style>
  <w:style w:type="paragraph" w:styleId="TOC1">
    <w:name w:val="toc 1"/>
    <w:basedOn w:val="Normal"/>
    <w:next w:val="Normal"/>
    <w:uiPriority w:val="39"/>
    <w:pPr>
      <w:spacing w:before="0" w:after="40"/>
      <w:ind w:left="0"/>
      <w:jc w:val="left"/>
    </w:pPr>
  </w:style>
  <w:style w:type="paragraph" w:styleId="TOC2">
    <w:name w:val="toc 2"/>
    <w:basedOn w:val="Normal"/>
    <w:next w:val="Normal"/>
    <w:uiPriority w:val="39"/>
    <w:pPr>
      <w:spacing w:before="0" w:after="40"/>
      <w:ind w:left="240"/>
      <w:jc w:val="left"/>
    </w:pPr>
  </w:style>
  <w:style w:type="paragraph" w:styleId="TOC3">
    <w:name w:val="toc 3"/>
    <w:basedOn w:val="Normal"/>
    <w:next w:val="Normal"/>
    <w:uiPriority w:val="39"/>
    <w:pPr>
      <w:spacing w:before="0" w:after="40"/>
      <w:ind w:left="480"/>
      <w:jc w:val="left"/>
    </w:pPr>
  </w:style>
  <w:style w:type="paragraph" w:styleId="TOC4">
    <w:name w:val="toc 4"/>
    <w:basedOn w:val="Normal"/>
    <w:next w:val="Normal"/>
    <w:uiPriority w:val="39"/>
    <w:pPr>
      <w:spacing w:before="0" w:after="40"/>
      <w:ind w:left="720"/>
      <w:jc w:val="left"/>
    </w:pPr>
  </w:style>
  <w:style w:type="paragraph" w:styleId="TOC5">
    <w:name w:val="toc 5"/>
    <w:basedOn w:val="Normal"/>
    <w:next w:val="Normal"/>
    <w:uiPriority w:val="39"/>
    <w:pPr>
      <w:spacing w:before="0" w:after="40"/>
      <w:ind w:left="960"/>
      <w:jc w:val="left"/>
    </w:pPr>
  </w:style>
  <w:style w:type="paragraph" w:styleId="TOC6">
    <w:name w:val="toc 6"/>
    <w:basedOn w:val="Normal"/>
    <w:next w:val="Normal"/>
    <w:uiPriority w:val="39"/>
    <w:pPr>
      <w:spacing w:before="0" w:after="40"/>
      <w:ind w:left="1200"/>
      <w:jc w:val="left"/>
    </w:pPr>
  </w:style>
  <w:style w:type="paragraph" w:styleId="FootnoteText">
    <w:name w:val="footnote text"/>
    <w:basedOn w:val="Caption"/>
    <w:pPr>
      <w:spacing w:before="0" w:after="0" w:line="240" w:lineRule="auto"/>
    </w:pPr>
    <w:rPr>
      <w:i w:val="0"/>
      <w:iCs w:val="0"/>
      <w:sz w:val="16"/>
      <w:szCs w:val="16"/>
    </w:rPr>
  </w:style>
  <w:style w:type="character" w:styleId="FootnoteReference">
    <w:name w:val="footnote reference"/>
    <w:rPr>
      <w:vertAlign w:val="superscript"/>
    </w:rPr>
  </w:style>
  <w:style w:type="paragraph" w:styleId="EndnoteText">
    <w:name w:val="endnote text"/>
    <w:basedOn w:val="Normal"/>
    <w:pPr>
      <w:spacing w:after="0" w:line="240" w:lineRule="auto"/>
    </w:pPr>
    <w:rPr>
      <w:sz w:val="16"/>
      <w:szCs w:val="16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rPr>
      <w:color w:val="0B5CAD"/>
      <w:u w:val="single"/>
    </w:r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Header1" Type="http://schemas.openxmlformats.org/officeDocument/2006/relationships/header" Target="header1.xml"/><Relationship Id="rIdFooter1" Type="http://schemas.openxmlformats.org/officeDocument/2006/relationships/footer" Target="footer1.xml"/><Relationship Id="rIdMedia1" Type="http://schemas.openxmlformats.org/officeDocument/2006/relationships/image" Target="media/image1.png"/><Relationship Id="rIdMedia2" Type="http://schemas.openxmlformats.org/officeDocument/2006/relationships/image" Target="media/image2.png"/><Relationship Id="rIdMedia3" Type="http://schemas.openxmlformats.org/officeDocument/2006/relationships/image" Target="media/image3.png"/><Relationship Id="rIdMedia4" Type="http://schemas.openxmlformats.org/officeDocument/2006/relationships/image" Target="media/image4.png"/><Relationship Id="rIdMedia5" Type="http://schemas.openxmlformats.org/officeDocument/2006/relationships/image" Target="media/image5.png"/><Relationship Id="rIdMedia6" Type="http://schemas.openxmlformats.org/officeDocument/2006/relationships/image" Target="media/image6.png"/><Relationship Id="rIdMedia7" Type="http://schemas.openxmlformats.org/officeDocument/2006/relationships/image" Target="media/image7.png"/><Relationship Id="rIdMedia8" Type="http://schemas.openxmlformats.org/officeDocument/2006/relationships/image" Target="media/image8.png"/><Relationship Id="rIdMedia9" Type="http://schemas.openxmlformats.org/officeDocument/2006/relationships/image" Target="media/image9.png"/><Relationship Id="rIdMedia10" Type="http://schemas.openxmlformats.org/officeDocument/2006/relationships/image" Target="media/image10.png"/><Relationship Id="rIdMedia11" Type="http://schemas.openxmlformats.org/officeDocument/2006/relationships/image" Target="media/image11.png"/><Relationship Id="rIdMedia12" Type="http://schemas.openxmlformats.org/officeDocument/2006/relationships/image" Target="media/image12.png"/><Relationship Id="rIdMedia13" Type="http://schemas.openxmlformats.org/officeDocument/2006/relationships/image" Target="media/image13.png"/><Relationship Id="rIdMedia14" Type="http://schemas.openxmlformats.org/officeDocument/2006/relationships/image" Target="media/image14.png"/><Relationship Id="rIdMedia15" Type="http://schemas.openxmlformats.org/officeDocument/2006/relationships/image" Target="media/image15.png"/><Relationship Id="rIdMedia16" Type="http://schemas.openxmlformats.org/officeDocument/2006/relationships/image" Target="media/image16.png"/></Relationships>
</file>

<file path=word/_rels/footer1.xml.rels><?xml version="1.0" encoding="UTF-8" standalone="yes"?><Relationships xmlns="http://schemas.openxmlformats.org/package/2006/relationships"><Relationship Id="rIdMedia1" Type="http://schemas.openxmlformats.org/officeDocument/2006/relationships/image" Target="media/image1.png"/><Relationship Id="rIdMedia2" Type="http://schemas.openxmlformats.org/officeDocument/2006/relationships/image" Target="media/image2.png"/><Relationship Id="rIdMedia3" Type="http://schemas.openxmlformats.org/officeDocument/2006/relationships/image" Target="media/image3.png"/><Relationship Id="rIdMedia4" Type="http://schemas.openxmlformats.org/officeDocument/2006/relationships/image" Target="media/image4.png"/><Relationship Id="rIdMedia5" Type="http://schemas.openxmlformats.org/officeDocument/2006/relationships/image" Target="media/image5.png"/><Relationship Id="rIdMedia6" Type="http://schemas.openxmlformats.org/officeDocument/2006/relationships/image" Target="media/image6.png"/><Relationship Id="rIdMedia7" Type="http://schemas.openxmlformats.org/officeDocument/2006/relationships/image" Target="media/image7.png"/><Relationship Id="rIdMedia8" Type="http://schemas.openxmlformats.org/officeDocument/2006/relationships/image" Target="media/image8.png"/><Relationship Id="rIdMedia9" Type="http://schemas.openxmlformats.org/officeDocument/2006/relationships/image" Target="media/image9.png"/><Relationship Id="rIdMedia10" Type="http://schemas.openxmlformats.org/officeDocument/2006/relationships/image" Target="media/image10.png"/><Relationship Id="rIdMedia11" Type="http://schemas.openxmlformats.org/officeDocument/2006/relationships/image" Target="media/image11.png"/><Relationship Id="rIdMedia12" Type="http://schemas.openxmlformats.org/officeDocument/2006/relationships/image" Target="media/image12.png"/><Relationship Id="rIdMedia13" Type="http://schemas.openxmlformats.org/officeDocument/2006/relationships/image" Target="media/image13.png"/><Relationship Id="rIdMedia14" Type="http://schemas.openxmlformats.org/officeDocument/2006/relationships/image" Target="media/image14.png"/><Relationship Id="rIdMedia15" Type="http://schemas.openxmlformats.org/officeDocument/2006/relationships/image" Target="media/image15.png"/><Relationship Id="rIdMedia16" Type="http://schemas.openxmlformats.org/officeDocument/2006/relationships/image" Target="media/image16.png"/></Relationships>
</file>

<file path=word/_rels/header1.xml.rels><?xml version="1.0" encoding="UTF-8" standalone="yes"?><Relationships xmlns="http://schemas.openxmlformats.org/package/2006/relationships"><Relationship Id="rIdMedia1" Type="http://schemas.openxmlformats.org/officeDocument/2006/relationships/image" Target="media/image1.png"/><Relationship Id="rIdMedia2" Type="http://schemas.openxmlformats.org/officeDocument/2006/relationships/image" Target="media/image2.png"/><Relationship Id="rIdMedia3" Type="http://schemas.openxmlformats.org/officeDocument/2006/relationships/image" Target="media/image3.png"/><Relationship Id="rIdMedia4" Type="http://schemas.openxmlformats.org/officeDocument/2006/relationships/image" Target="media/image4.png"/><Relationship Id="rIdMedia5" Type="http://schemas.openxmlformats.org/officeDocument/2006/relationships/image" Target="media/image5.png"/><Relationship Id="rIdMedia6" Type="http://schemas.openxmlformats.org/officeDocument/2006/relationships/image" Target="media/image6.png"/><Relationship Id="rIdMedia7" Type="http://schemas.openxmlformats.org/officeDocument/2006/relationships/image" Target="media/image7.png"/><Relationship Id="rIdMedia8" Type="http://schemas.openxmlformats.org/officeDocument/2006/relationships/image" Target="media/image8.png"/><Relationship Id="rIdMedia9" Type="http://schemas.openxmlformats.org/officeDocument/2006/relationships/image" Target="media/image9.png"/><Relationship Id="rIdMedia10" Type="http://schemas.openxmlformats.org/officeDocument/2006/relationships/image" Target="media/image10.png"/><Relationship Id="rIdMedia11" Type="http://schemas.openxmlformats.org/officeDocument/2006/relationships/image" Target="media/image11.png"/><Relationship Id="rIdMedia12" Type="http://schemas.openxmlformats.org/officeDocument/2006/relationships/image" Target="media/image12.png"/><Relationship Id="rIdMedia13" Type="http://schemas.openxmlformats.org/officeDocument/2006/relationships/image" Target="media/image13.png"/><Relationship Id="rIdMedia14" Type="http://schemas.openxmlformats.org/officeDocument/2006/relationships/image" Target="media/image14.png"/><Relationship Id="rIdMedia15" Type="http://schemas.openxmlformats.org/officeDocument/2006/relationships/image" Target="media/image15.png"/><Relationship Id="rIdMedia16" Type="http://schemas.openxmlformats.org/officeDocument/2006/relationships/image" Target="media/image16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subject>Merrowvale Workplace Supplies Ltd</dc:subject>
</cp:coreProperties>
</file>