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gif" ContentType="image/gif"/>
  <Default Extension="odttf" ContentType="application/vnd.openxmlformats-officedocument.obfuscatedFont"/>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Document"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body>
    <w:p>
      <w:pPr>
        <w:spacing w:before="0" w:after="320"/>
        <w:ind w:left="0"/>
        <w:jc w:val="left"/>
      </w:pPr>
      <w:r>
        <w:drawing>
          <wp:inline distT="0" distB="0" distL="0" distR="0">
            <wp:extent cx="6223000" cy="1905000"/>
            <wp:effectExtent l="0" t="0" r="0" b="0"/>
            <wp:docPr id="1" name="Image 1" descr="Velmora cloud workspace"/>
            <wp:cNvGraphicFramePr>
              <a:graphicFrameLocks noChangeAspect="1"/>
            </wp:cNvGraphicFramePr>
            <a:graphic>
              <a:graphicData uri="http://schemas.openxmlformats.org/drawingml/2006/picture">
                <pic:pic>
                  <pic:nvPicPr>
                    <pic:cNvPr id="1" name="Image 1" descr="Velmora cloud workspace"/>
                    <pic:cNvPicPr/>
                  </pic:nvPicPr>
                  <pic:blipFill>
                    <a:blip r:embed="rIdMedia3"/>
                    <a:srcRect l="0" r="0" t="6268" b="6268"/>
                    <a:stretch>
                      <a:fillRect/>
                    </a:stretch>
                  </pic:blipFill>
                  <pic:spPr>
                    <a:xfrm>
                      <a:off x="0" y="0"/>
                      <a:ext cx="6223000" cy="1905000"/>
                    </a:xfrm>
                    <a:prstGeom prst="roundRect">
                      <a:avLst>
                        <a:gd name="adj" fmla="val 5333"/>
                      </a:avLst>
                    </a:prstGeom>
                  </pic:spPr>
                </pic:pic>
              </a:graphicData>
            </a:graphic>
          </wp:inline>
        </w:drawing>
      </w: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Pr>
      <w:tblGrid>
        <w:gridCol w:w="5822"/>
        <w:gridCol w:w="4042"/>
      </w:tblGrid>
      <w:tr>
        <w:trPr>
          <w:cantSplit/>
        </w:trPr>
        <w:tc>
          <w:tcPr>
            <w:tcW w:w="5822" w:type="dxa"/>
            <w:tcMar>
              <w:right w:w="240" w:type="dxa"/>
            </w:tcMar>
          </w:tcPr>
          <w:p>
            <w:pPr>
              <w:spacing w:after="120"/>
            </w:pPr>
            <w:r>
              <w:rPr>
                <w:b/>
                <w:bCs/>
                <w:color w:val="6E62B0"/>
                <w:spacing w:val="28"/>
                <w:sz w:val="15"/>
                <w:szCs w:val="15"/>
              </w:rPr>
              <w:t xml:space="preserve">SERVICE AGREEMENT</w:t>
            </w:r>
          </w:p>
          <w:p>
            <w:pPr>
              <w:pStyle w:val="Heading1"/>
              <w:spacing w:after="120" w:line="264" w:lineRule="auto"/>
            </w:pPr>
            <w:bookmarkStart w:id="1" w:name="_n_393b790e_9a7a_41a1_8a3c_f36a42eac83b"/>
            <w:r>
              <w:rPr>
                <w:rFonts w:ascii="Manrope" w:hAnsi="Manrope" w:eastAsia="Manrope" w:cs="Manrope"/>
                <w:b/>
                <w:bCs/>
                <w:color w:val="1E1D33"/>
                <w:sz w:val="52"/>
                <w:szCs w:val="52"/>
              </w:rPr>
              <w:t xml:space="preserve">VC-AGR-0441 Workspace subscription</w:t>
            </w:r>
            <w:bookmarkEnd w:id="1"/>
          </w:p>
          <w:p>
            <w:r>
              <w:rPr>
                <w:color w:val="5F5D78"/>
                <w:sz w:val="21"/>
                <w:szCs w:val="21"/>
              </w:rPr>
              <w:t xml:space="preserve">Between </w:t>
            </w:r>
            <w:r>
              <w:rPr>
                <w:color w:val="5F5D78"/>
                <w:sz w:val="21"/>
                <w:szCs w:val="21"/>
              </w:rPr>
              <w:t xml:space="preserve">Velmora Cloud Services Ltd</w:t>
            </w:r>
            <w:r>
              <w:rPr>
                <w:color w:val="5F5D78"/>
                <w:sz w:val="21"/>
                <w:szCs w:val="21"/>
              </w:rPr>
              <w:t xml:space="preserve"> and </w:t>
            </w:r>
            <w:r>
              <w:rPr>
                <w:color w:val="5F5D78"/>
                <w:sz w:val="21"/>
                <w:szCs w:val="21"/>
              </w:rPr>
              <w:t xml:space="preserve">Nettlewick Group Ltd.</w:t>
            </w:r>
          </w:p>
        </w:tc>
        <w:tc>
          <w:tcPr>
            <w:tcW w:w="4042" w:type="dxa"/>
          </w:tcPr>
          <w:tbl>
            <w:tblPr>
              <w:tblW w:w="4042" w:type="dxa"/>
              <w:tblBorders>
                <w:top w:val="single" w:sz="4" w:space="0" w:color="DEDCEE"/>
                <w:left w:val="nil"/>
                <w:bottom w:val="single" w:sz="4" w:space="0" w:color="DEDCEE"/>
                <w:right w:val="nil"/>
                <w:insideH w:val="single" w:sz="4" w:space="0" w:color="DEDCEE"/>
                <w:insideV w:val="nil"/>
              </w:tblBorders>
              <w:tblLayout w:type="fixed"/>
              <w:tblCellMar>
                <w:top w:w="100" w:type="dxa"/>
                <w:left w:w="100" w:type="dxa"/>
                <w:bottom w:w="100" w:type="dxa"/>
                <w:right w:w="100" w:type="dxa"/>
              </w:tblCellMar>
            </w:tblPr>
            <w:tblGrid>
              <w:gridCol w:w="2021"/>
              <w:gridCol w:w="2021"/>
            </w:tblGrid>
            <w:tr>
              <w:trPr>
                <w:cantSplit/>
              </w:trPr>
              <w:tc>
                <w:tcPr>
                  <w:tcW w:w="2021" w:type="dxa"/>
                  <w:vAlign w:val="top"/>
                </w:tcPr>
                <w:p>
                  <w:pPr>
                    <w:spacing w:before="0" w:after="0" w:line="240" w:lineRule="auto"/>
                    <w:ind w:left="0"/>
                    <w:jc w:val="left"/>
                  </w:pPr>
                  <w:r>
                    <w:rPr>
                      <w:b w:val="0"/>
                      <w:bCs w:val="0"/>
                      <w:color w:val="5F5D78"/>
                      <w:sz w:val="18"/>
                      <w:szCs w:val="18"/>
                    </w:rPr>
                    <w:t xml:space="preserve">Start date</w:t>
                  </w:r>
                </w:p>
              </w:tc>
              <w:tc>
                <w:tcPr>
                  <w:tcW w:w="2021" w:type="dxa"/>
                  <w:vAlign w:val="top"/>
                </w:tcPr>
                <w:p>
                  <w:pPr>
                    <w:spacing w:before="0" w:after="0" w:line="240" w:lineRule="auto"/>
                    <w:ind w:left="0"/>
                    <w:jc w:val="right"/>
                  </w:pPr>
                  <w:r>
                    <w:rPr>
                      <w:b/>
                      <w:bCs/>
                      <w:sz w:val="18"/>
                      <w:szCs w:val="18"/>
                    </w:rPr>
                    <w:t xml:space="preserve">1 October 2026</w:t>
                  </w:r>
                </w:p>
              </w:tc>
            </w:tr>
            <w:tr>
              <w:trPr>
                <w:cantSplit/>
              </w:trPr>
              <w:tc>
                <w:tcPr>
                  <w:tcW w:w="2021" w:type="dxa"/>
                  <w:vAlign w:val="top"/>
                </w:tcPr>
                <w:p>
                  <w:pPr>
                    <w:spacing w:before="0" w:after="0" w:line="240" w:lineRule="auto"/>
                    <w:ind w:left="0"/>
                    <w:jc w:val="left"/>
                  </w:pPr>
                  <w:r>
                    <w:rPr>
                      <w:b w:val="0"/>
                      <w:bCs w:val="0"/>
                      <w:color w:val="5F5D78"/>
                      <w:sz w:val="18"/>
                      <w:szCs w:val="18"/>
                    </w:rPr>
                    <w:t xml:space="preserve">End date</w:t>
                  </w:r>
                </w:p>
              </w:tc>
              <w:tc>
                <w:tcPr>
                  <w:tcW w:w="2021" w:type="dxa"/>
                  <w:vAlign w:val="top"/>
                </w:tcPr>
                <w:p>
                  <w:pPr>
                    <w:spacing w:before="0" w:after="0" w:line="240" w:lineRule="auto"/>
                    <w:ind w:left="0"/>
                    <w:jc w:val="right"/>
                  </w:pPr>
                  <w:r>
                    <w:rPr>
                      <w:b/>
                      <w:bCs/>
                      <w:sz w:val="18"/>
                      <w:szCs w:val="18"/>
                    </w:rPr>
                    <w:t xml:space="preserve">30 September 2027</w:t>
                  </w:r>
                </w:p>
              </w:tc>
            </w:tr>
            <w:tr>
              <w:trPr>
                <w:cantSplit/>
              </w:trPr>
              <w:tc>
                <w:tcPr>
                  <w:tcW w:w="2021" w:type="dxa"/>
                  <w:vAlign w:val="top"/>
                </w:tcPr>
                <w:p>
                  <w:pPr>
                    <w:spacing w:before="0" w:after="0" w:line="240" w:lineRule="auto"/>
                    <w:ind w:left="0"/>
                    <w:jc w:val="left"/>
                  </w:pPr>
                  <w:r>
                    <w:rPr>
                      <w:b w:val="0"/>
                      <w:bCs w:val="0"/>
                      <w:color w:val="5F5D78"/>
                      <w:sz w:val="18"/>
                      <w:szCs w:val="18"/>
                    </w:rPr>
                    <w:t xml:space="preserve">Term</w:t>
                  </w:r>
                </w:p>
              </w:tc>
              <w:tc>
                <w:tcPr>
                  <w:tcW w:w="2021" w:type="dxa"/>
                  <w:vAlign w:val="top"/>
                </w:tcPr>
                <w:p>
                  <w:pPr>
                    <w:spacing w:before="0" w:after="0" w:line="240" w:lineRule="auto"/>
                    <w:ind w:left="0"/>
                    <w:jc w:val="right"/>
                  </w:pPr>
                  <w:r>
                    <w:rPr>
                      <w:b/>
                      <w:bCs/>
                      <w:sz w:val="18"/>
                      <w:szCs w:val="18"/>
                    </w:rPr>
                    <w:t xml:space="preserve">12</w:t>
                  </w:r>
                  <w:r>
                    <w:rPr>
                      <w:b/>
                      <w:bCs/>
                      <w:sz w:val="18"/>
                      <w:szCs w:val="18"/>
                    </w:rPr>
                    <w:t xml:space="preserve"> months</w:t>
                  </w:r>
                </w:p>
              </w:tc>
            </w:tr>
            <w:tr>
              <w:trPr>
                <w:cantSplit/>
              </w:trPr>
              <w:tc>
                <w:tcPr>
                  <w:tcW w:w="2021" w:type="dxa"/>
                  <w:vAlign w:val="top"/>
                </w:tcPr>
                <w:p>
                  <w:pPr>
                    <w:spacing w:before="0" w:after="0" w:line="240" w:lineRule="auto"/>
                    <w:ind w:left="0"/>
                    <w:jc w:val="left"/>
                  </w:pPr>
                  <w:r>
                    <w:rPr>
                      <w:b w:val="0"/>
                      <w:bCs w:val="0"/>
                      <w:color w:val="5F5D78"/>
                      <w:sz w:val="18"/>
                      <w:szCs w:val="18"/>
                    </w:rPr>
                    <w:t xml:space="preserve">Status</w:t>
                  </w:r>
                </w:p>
              </w:tc>
              <w:tc>
                <w:tcPr>
                  <w:tcW w:w="2021" w:type="dxa"/>
                  <w:vAlign w:val="top"/>
                </w:tcPr>
                <w:p>
                  <w:pPr>
                    <w:spacing w:before="0" w:after="0" w:line="240" w:lineRule="auto"/>
                    <w:ind w:left="0"/>
                    <w:jc w:val="right"/>
                  </w:pPr>
                  <w:r>
                    <w:rPr>
                      <w:b/>
                      <w:bCs/>
                      <w:sz w:val="18"/>
                      <w:szCs w:val="18"/>
                    </w:rPr>
                    <w:t xml:space="preserve">For signature</w:t>
                  </w:r>
                </w:p>
              </w:tc>
            </w:tr>
          </w:tbl>
          <w:p>
            <w:pPr>
              <w:spacing w:before="0" w:after="0" w:line="80" w:lineRule="exact"/>
              <w:rPr>
                <w:sz w:val="2"/>
                <w:szCs w:val="2"/>
              </w:rPr>
            </w:pPr>
          </w:p>
        </w:tc>
      </w:tr>
    </w:tbl>
    <w:p>
      <w:pPr>
        <w:spacing w:before="0" w:after="0" w:line="80" w:lineRule="exact"/>
        <w:rPr>
          <w:sz w:val="2"/>
          <w:szCs w:val="2"/>
        </w:rPr>
      </w:pPr>
    </w:p>
    <w:p>
      <w:pPr>
        <w:spacing w:before="0" w:after="0" w:line="200" w:lineRule="exact"/>
      </w:pPr>
    </w:p>
    <w:tbl>
      <w:tblPr>
        <w:tblW w:w="9865" w:type="dxa"/>
        <w:tblBorders>
          <w:top w:val="single" w:sz="6" w:space="0" w:color="DEDCEE"/>
          <w:left w:val="nil"/>
          <w:bottom w:val="nil"/>
          <w:right w:val="nil"/>
          <w:insideH w:val="nil"/>
          <w:insideV w:val="nil"/>
        </w:tblBorders>
        <w:tblLayout w:type="fixed"/>
        <w:tblCellMar>
          <w:top w:w="200" w:type="dxa"/>
          <w:left w:w="200" w:type="dxa"/>
          <w:bottom w:w="200" w:type="dxa"/>
          <w:right w:w="200" w:type="dxa"/>
        </w:tblCellMar>
      </w:tblPr>
      <w:tblGrid>
        <w:gridCol w:w="9865"/>
      </w:tblGrid>
      <w:tr>
        <w:tc>
          <w:tcPr>
            <w:tcW w:w="9865" w:type="dxa"/>
          </w:tcPr>
          <w:tbl>
            <w:tblPr>
              <w:tblW w:w="9435" w:type="dxa"/>
              <w:tblBorders>
                <w:top w:val="nil"/>
                <w:left w:val="nil"/>
                <w:bottom w:val="nil"/>
                <w:right w:val="nil"/>
                <w:insideH w:val="nil"/>
                <w:insideV w:val="nil"/>
              </w:tblBorders>
              <w:tblLayout w:type="fixed"/>
              <w:tblCellMar>
                <w:top w:w="0" w:type="dxa"/>
                <w:left w:w="0" w:type="dxa"/>
                <w:bottom w:w="0" w:type="dxa"/>
                <w:right w:w="0" w:type="dxa"/>
              </w:tblCellMar>
            </w:tblPr>
            <w:tblGrid>
              <w:gridCol w:w="4837"/>
              <w:gridCol w:w="4597"/>
            </w:tblGrid>
            <w:tr>
              <w:trPr>
                <w:cantSplit/>
              </w:trPr>
              <w:tc>
                <w:tcPr>
                  <w:tcW w:w="4837" w:type="dxa"/>
                  <w:tcMar>
                    <w:right w:w="240" w:type="dxa"/>
                  </w:tcMar>
                </w:tcPr>
                <w:p>
                  <w:pPr>
                    <w:spacing w:after="80"/>
                  </w:pPr>
                  <w:r>
                    <w:rPr>
                      <w:b/>
                      <w:bCs/>
                      <w:color w:val="5F5D78"/>
                      <w:spacing w:val="28"/>
                      <w:sz w:val="15"/>
                      <w:szCs w:val="15"/>
                    </w:rPr>
                    <w:t xml:space="preserve">SUPPLIER</w:t>
                  </w:r>
                </w:p>
                <w:p>
                  <w:r>
                    <w:rPr>
                      <w:b/>
                      <w:bCs/>
                    </w:rPr>
                    <w:t xml:space="preserve">Velmora Cloud Services Ltd</w:t>
                  </w:r>
                  <w:r>
                    <w:rPr/>
                    <w:t xml:space="preserve"/>
                    <w:br/>
                    <w:t xml:space="preserve"/>
                  </w:r>
                  <w:r>
                    <w:rPr/>
                    <w:t xml:space="preserve">25 Example Square, Sampleton</w:t>
                  </w:r>
                  <w:r>
                    <w:rPr/>
                    <w:t xml:space="preserve"/>
                    <w:br/>
                    <w:t xml:space="preserve"/>
                  </w:r>
                  <w:r>
                    <w:rPr/>
                    <w:t xml:space="preserve">orders@velmora.example</w:t>
                  </w:r>
                </w:p>
              </w:tc>
              <w:tc>
                <w:tcPr>
                  <w:tcW w:w="4597" w:type="dxa"/>
                </w:tcPr>
                <w:p>
                  <w:pPr>
                    <w:spacing w:after="80"/>
                  </w:pPr>
                  <w:r>
                    <w:rPr>
                      <w:b/>
                      <w:bCs/>
                      <w:color w:val="5F5D78"/>
                      <w:spacing w:val="28"/>
                      <w:sz w:val="15"/>
                      <w:szCs w:val="15"/>
                    </w:rPr>
                    <w:t xml:space="preserve">CUSTOMER</w:t>
                  </w:r>
                </w:p>
                <w:p>
                  <w:r>
                    <w:rPr>
                      <w:b/>
                      <w:bCs/>
                    </w:rPr>
                    <w:t xml:space="preserve">Nettlewick Group Ltd.</w:t>
                  </w:r>
                  <w:r>
                    <w:rPr/>
                    <w:t xml:space="preserve"/>
                    <w:br/>
                    <w:t xml:space="preserve"/>
                  </w:r>
                  <w:r>
                    <w:rPr/>
                    <w:t xml:space="preserve">2 Example Gardens</w:t>
                    <w:br/>
                    <w:t xml:space="preserve">Sampleton</w:t>
                    <w:br/>
                    <w:t xml:space="preserve">United Kingdom</w:t>
                  </w:r>
                </w:p>
              </w:tc>
            </w:tr>
          </w:tbl>
          <w:p>
            <w:pPr>
              <w:spacing w:before="0" w:after="0" w:line="80" w:lineRule="exact"/>
              <w:rPr>
                <w:sz w:val="2"/>
                <w:szCs w:val="2"/>
              </w:rPr>
            </w:pPr>
          </w:p>
        </w:tc>
      </w:tr>
    </w:tbl>
    <w:p>
      <w:pPr>
        <w:spacing w:before="0" w:after="0" w:line="120" w:lineRule="exact"/>
        <w:rPr>
          <w:sz w:val="2"/>
          <w:szCs w:val="2"/>
        </w:rPr>
      </w:pPr>
    </w:p>
    <w:tbl>
      <w:tblPr>
        <w:tblW w:w="9865" w:type="dxa"/>
        <w:tblBorders>
          <w:top w:val="nil"/>
          <w:left w:val="nil"/>
          <w:bottom w:val="nil"/>
          <w:right w:val="nil"/>
          <w:insideH w:val="nil"/>
          <w:insideV w:val="nil"/>
        </w:tblBorders>
        <w:tblLayout w:type="fixed"/>
        <w:tblCellMar>
          <w:top w:w="240" w:type="dxa"/>
          <w:left w:w="240" w:type="dxa"/>
          <w:bottom w:w="240" w:type="dxa"/>
          <w:right w:w="240" w:type="dxa"/>
        </w:tblCellMar>
      </w:tblPr>
      <w:tblGrid>
        <w:gridCol w:w="9865"/>
      </w:tblGrid>
      <w:tr>
        <w:tc>
          <w:tcPr>
            <w:tcW w:w="9865" w:type="dxa"/>
            <w:shd w:val="clear" w:color="auto" w:fill="F1F0F8"/>
          </w:tcPr>
          <w:p>
            <w:pPr>
              <w:spacing w:after="80"/>
            </w:pPr>
            <w:r>
              <w:rPr>
                <w:b/>
                <w:bCs/>
                <w:color w:val="5F5D78"/>
                <w:spacing w:val="28"/>
                <w:sz w:val="15"/>
                <w:szCs w:val="15"/>
              </w:rPr>
              <w:t xml:space="preserve">KEY TERMS</w:t>
            </w:r>
          </w:p>
          <w:tbl>
            <w:tblPr>
              <w:tblW w:w="9865" w:type="dxa"/>
              <w:tblBorders>
                <w:top w:val="nil"/>
                <w:left w:val="nil"/>
                <w:bottom w:val="nil"/>
                <w:right w:val="nil"/>
                <w:insideH w:val="nil"/>
                <w:insideV w:val="nil"/>
              </w:tblBorders>
              <w:tblLayout w:type="fixed"/>
              <w:tblCellMar>
                <w:top w:w="60" w:type="dxa"/>
                <w:left w:w="80" w:type="dxa"/>
                <w:bottom w:w="60" w:type="dxa"/>
                <w:right w:w="80" w:type="dxa"/>
              </w:tblCellMar>
            </w:tblPr>
            <w:tblGrid>
              <w:gridCol w:w="4932"/>
              <w:gridCol w:w="4932"/>
            </w:tblGrid>
            <w:tr>
              <w:trPr>
                <w:cantSplit/>
              </w:trPr>
              <w:tc>
                <w:tcPr>
                  <w:tcW w:w="4932" w:type="dxa"/>
                  <w:vAlign w:val="top"/>
                </w:tcPr>
                <w:p>
                  <w:pPr>
                    <w:spacing w:before="0" w:after="0" w:line="240" w:lineRule="auto"/>
                    <w:ind w:left="0"/>
                    <w:jc w:val="left"/>
                  </w:pPr>
                  <w:r>
                    <w:rPr>
                      <w:b w:val="0"/>
                      <w:bCs w:val="0"/>
                      <w:color w:val="5F5D78"/>
                      <w:sz w:val="18"/>
                      <w:szCs w:val="18"/>
                    </w:rPr>
                    <w:t xml:space="preserve">Service start</w:t>
                  </w:r>
                  <w:r>
                    <w:rPr>
                      <w:sz w:val="18"/>
                      <w:szCs w:val="18"/>
                    </w:rPr>
                    <w:t xml:space="preserve"/>
                    <w:br/>
                    <w:t xml:space="preserve"/>
                  </w:r>
                  <w:r>
                    <w:rPr>
                      <w:b/>
                      <w:bCs/>
                      <w:sz w:val="18"/>
                      <w:szCs w:val="18"/>
                    </w:rPr>
                    <w:t xml:space="preserve">1 October 2026</w:t>
                  </w:r>
                </w:p>
              </w:tc>
              <w:tc>
                <w:tcPr>
                  <w:tcW w:w="4932" w:type="dxa"/>
                  <w:vAlign w:val="top"/>
                </w:tcPr>
                <w:p>
                  <w:pPr>
                    <w:spacing w:before="0" w:after="0" w:line="240" w:lineRule="auto"/>
                    <w:ind w:left="0"/>
                    <w:jc w:val="left"/>
                  </w:pPr>
                  <w:r>
                    <w:rPr>
                      <w:b w:val="0"/>
                      <w:bCs w:val="0"/>
                      <w:color w:val="5F5D78"/>
                      <w:sz w:val="18"/>
                      <w:szCs w:val="18"/>
                    </w:rPr>
                    <w:t xml:space="preserve">Initial term</w:t>
                  </w:r>
                  <w:r>
                    <w:rPr>
                      <w:sz w:val="18"/>
                      <w:szCs w:val="18"/>
                    </w:rPr>
                    <w:t xml:space="preserve"/>
                    <w:br/>
                    <w:t xml:space="preserve"/>
                  </w:r>
                  <w:r>
                    <w:rPr>
                      <w:b/>
                      <w:bCs/>
                      <w:sz w:val="18"/>
                      <w:szCs w:val="18"/>
                    </w:rPr>
                    <w:t xml:space="preserve">12</w:t>
                  </w:r>
                  <w:r>
                    <w:rPr>
                      <w:b/>
                      <w:bCs/>
                      <w:sz w:val="18"/>
                      <w:szCs w:val="18"/>
                    </w:rPr>
                    <w:t xml:space="preserve"> months, to </w:t>
                  </w:r>
                  <w:r>
                    <w:rPr>
                      <w:b/>
                      <w:bCs/>
                      <w:sz w:val="18"/>
                      <w:szCs w:val="18"/>
                    </w:rPr>
                    <w:t xml:space="preserve">30 September 2027</w:t>
                  </w:r>
                </w:p>
              </w:tc>
            </w:tr>
            <w:tr>
              <w:trPr>
                <w:cantSplit/>
              </w:trPr>
              <w:tc>
                <w:tcPr>
                  <w:tcW w:w="4932" w:type="dxa"/>
                  <w:vAlign w:val="top"/>
                </w:tcPr>
                <w:p>
                  <w:pPr>
                    <w:spacing w:before="0" w:after="0" w:line="240" w:lineRule="auto"/>
                    <w:ind w:left="0"/>
                    <w:jc w:val="left"/>
                  </w:pPr>
                  <w:r>
                    <w:rPr>
                      <w:b w:val="0"/>
                      <w:bCs w:val="0"/>
                      <w:color w:val="5F5D78"/>
                      <w:sz w:val="18"/>
                      <w:szCs w:val="18"/>
                    </w:rPr>
                    <w:t xml:space="preserve">Fees (Schedule 1)</w:t>
                  </w:r>
                  <w:r>
                    <w:rPr>
                      <w:sz w:val="18"/>
                      <w:szCs w:val="18"/>
                    </w:rPr>
                    <w:t xml:space="preserve"/>
                    <w:br/>
                    <w:t xml:space="preserve"/>
                  </w:r>
                  <w:r>
                    <w:rPr>
                      <w:b/>
                      <w:bCs/>
                      <w:sz w:val="18"/>
                      <w:szCs w:val="18"/>
                    </w:rPr>
                    <w:t xml:space="preserve">£6,600.00 excluding VAT</w:t>
                  </w:r>
                </w:p>
              </w:tc>
              <w:tc>
                <w:tcPr>
                  <w:tcW w:w="4932" w:type="dxa"/>
                  <w:vAlign w:val="top"/>
                </w:tcPr>
                <w:p>
                  <w:pPr>
                    <w:spacing w:before="0" w:after="0" w:line="240" w:lineRule="auto"/>
                    <w:ind w:left="0"/>
                    <w:jc w:val="left"/>
                  </w:pPr>
                  <w:r>
                    <w:rPr>
                      <w:b w:val="0"/>
                      <w:bCs w:val="0"/>
                      <w:color w:val="5F5D78"/>
                      <w:sz w:val="18"/>
                      <w:szCs w:val="18"/>
                    </w:rPr>
                    <w:t xml:space="preserve">Renewal</w:t>
                  </w:r>
                  <w:r>
                    <w:rPr>
                      <w:sz w:val="18"/>
                      <w:szCs w:val="18"/>
                    </w:rPr>
                    <w:t xml:space="preserve"/>
                    <w:br/>
                    <w:t xml:space="preserve"/>
                  </w:r>
                  <w:r>
                    <w:rPr>
                      <w:b/>
                      <w:bCs/>
                      <w:sz w:val="18"/>
                      <w:szCs w:val="18"/>
                    </w:rPr>
                    <w:t xml:space="preserve">Renews automatically for </w:t>
                  </w:r>
                  <w:r>
                    <w:rPr>
                      <w:b/>
                      <w:bCs/>
                      <w:sz w:val="18"/>
                      <w:szCs w:val="18"/>
                    </w:rPr>
                    <w:t xml:space="preserve">12</w:t>
                  </w:r>
                  <w:r>
                    <w:rPr>
                      <w:b/>
                      <w:bCs/>
                      <w:sz w:val="18"/>
                      <w:szCs w:val="18"/>
                    </w:rPr>
                    <w:t xml:space="preserve"> months</w:t>
                  </w:r>
                </w:p>
              </w:tc>
            </w:tr>
            <w:tr>
              <w:trPr>
                <w:cantSplit/>
              </w:trPr>
              <w:tc>
                <w:tcPr>
                  <w:tcW w:w="4932" w:type="dxa"/>
                  <w:vAlign w:val="top"/>
                </w:tcPr>
                <w:p>
                  <w:pPr>
                    <w:spacing w:before="0" w:after="0" w:line="240" w:lineRule="auto"/>
                    <w:ind w:left="0"/>
                    <w:jc w:val="left"/>
                  </w:pPr>
                  <w:r>
                    <w:rPr>
                      <w:b w:val="0"/>
                      <w:bCs w:val="0"/>
                      <w:color w:val="5F5D78"/>
                      <w:sz w:val="18"/>
                      <w:szCs w:val="18"/>
                    </w:rPr>
                    <w:t xml:space="preserve">Renewal reminder</w:t>
                  </w:r>
                  <w:r>
                    <w:rPr>
                      <w:sz w:val="18"/>
                      <w:szCs w:val="18"/>
                    </w:rPr>
                    <w:t xml:space="preserve"/>
                    <w:br/>
                    <w:t xml:space="preserve"/>
                  </w:r>
                  <w:r>
                    <w:rPr>
                      <w:b/>
                      <w:bCs/>
                      <w:sz w:val="18"/>
                      <w:szCs w:val="18"/>
                    </w:rPr>
                    <w:t xml:space="preserve">60</w:t>
                  </w:r>
                  <w:r>
                    <w:rPr>
                      <w:b/>
                      <w:bCs/>
                      <w:sz w:val="18"/>
                      <w:szCs w:val="18"/>
                    </w:rPr>
                    <w:t xml:space="preserve"> days before the end date</w:t>
                  </w:r>
                </w:p>
              </w:tc>
              <w:tc>
                <w:tcPr>
                  <w:tcW w:w="4932" w:type="dxa"/>
                  <w:vAlign w:val="top"/>
                </w:tcPr>
                <w:p>
                  <w:pPr>
                    <w:spacing w:before="0" w:after="0" w:line="240" w:lineRule="auto"/>
                    <w:ind w:left="0"/>
                    <w:jc w:val="left"/>
                  </w:pPr>
                  <w:r>
                    <w:rPr>
                      <w:b w:val="0"/>
                      <w:bCs w:val="0"/>
                      <w:color w:val="5F5D78"/>
                      <w:sz w:val="18"/>
                      <w:szCs w:val="18"/>
                    </w:rPr>
                    <w:t xml:space="preserve">Payment terms</w:t>
                  </w:r>
                  <w:r>
                    <w:rPr>
                      <w:sz w:val="18"/>
                      <w:szCs w:val="18"/>
                    </w:rPr>
                    <w:t xml:space="preserve"/>
                    <w:br/>
                    <w:t xml:space="preserve"/>
                  </w:r>
                  <w:r>
                    <w:rPr>
                      <w:b/>
                      <w:bCs/>
                      <w:sz w:val="18"/>
                      <w:szCs w:val="18"/>
                    </w:rPr>
                    <w:t xml:space="preserve">30 days from invoice date</w:t>
                  </w:r>
                </w:p>
              </w:tc>
            </w:tr>
          </w:tbl>
          <w:p>
            <w:pPr>
              <w:spacing w:before="0" w:after="0" w:line="80" w:lineRule="exact"/>
              <w:rPr>
                <w:sz w:val="2"/>
                <w:szCs w:val="2"/>
              </w:rPr>
            </w:pPr>
          </w:p>
        </w:tc>
      </w:tr>
    </w:tbl>
    <w:p>
      <w:pPr>
        <w:spacing w:before="0" w:after="0" w:line="120" w:lineRule="exact"/>
        <w:rPr>
          <w:sz w:val="2"/>
          <w:szCs w:val="2"/>
        </w:rPr>
      </w:pPr>
    </w:p>
    <w:p>
      <w:pPr>
        <w:pStyle w:val="Heading2"/>
        <w:spacing w:before="320" w:after="120"/>
      </w:pPr>
      <w:bookmarkStart w:id="2" w:name="_cff48164_7a58_8158_88d0_86cbc5531245"/>
      <w:r>
        <w:rPr>
          <w:rFonts w:ascii="Manrope" w:hAnsi="Manrope" w:eastAsia="Manrope" w:cs="Manrope"/>
          <w:b/>
          <w:bCs/>
          <w:color w:val="1E1D33"/>
          <w:sz w:val="28"/>
          <w:szCs w:val="28"/>
        </w:rPr>
        <w:t xml:space="preserve">Terms</w:t>
      </w:r>
      <w:bookmarkEnd w:id="2"/>
    </w:p>
    <w:p>
      <w:pPr>
        <w:keepNext/>
        <w:numPr>
          <w:ilvl w:val="0"/>
          <w:numId w:val="1"/>
        </w:numPr>
        <w:spacing w:after="40"/>
      </w:pPr>
      <w:r>
        <w:rPr>
          <w:b/>
          <w:bCs/>
        </w:rPr>
        <w:t xml:space="preserve">Agreement</w:t>
      </w:r>
    </w:p>
    <w:p>
      <w:pPr>
        <w:numPr>
          <w:ilvl w:val="1"/>
          <w:numId w:val="1"/>
        </w:numPr>
        <w:spacing w:after="40"/>
      </w:pPr>
      <w:r>
        <w:rPr/>
        <w:t xml:space="preserve">This agreement is made between </w:t>
      </w:r>
      <w:r>
        <w:rPr/>
        <w:t xml:space="preserve">Velmora Cloud Services Ltd</w:t>
      </w:r>
      <w:r>
        <w:rPr/>
        <w:t xml:space="preserve"> (the “Supplier”) and </w:t>
      </w:r>
      <w:r>
        <w:rPr/>
        <w:t xml:space="preserve">Nettlewick Group Ltd.</w:t>
      </w:r>
      <w:r>
        <w:rPr/>
        <w:t xml:space="preserve"> (the “Customer”).</w:t>
      </w:r>
    </w:p>
    <w:p>
      <w:pPr>
        <w:numPr>
          <w:ilvl w:val="1"/>
          <w:numId w:val="1"/>
        </w:numPr>
        <w:spacing w:after="40"/>
      </w:pPr>
      <w:r>
        <w:rPr/>
        <w:t xml:space="preserve">It starts on </w:t>
      </w:r>
      <w:r>
        <w:rPr/>
        <w:t xml:space="preserve">1 October 2026</w:t>
      </w:r>
      <w:r>
        <w:rPr/>
        <w:t xml:space="preserve"> and continues for </w:t>
      </w:r>
      <w:r>
        <w:rPr/>
        <w:t xml:space="preserve">12</w:t>
      </w:r>
      <w:r>
        <w:rPr/>
        <w:t xml:space="preserve"> months, ending on </w:t>
      </w:r>
      <w:r>
        <w:rPr/>
        <w:t xml:space="preserve">30 September 2027</w:t>
      </w:r>
      <w:r>
        <w:rPr/>
        <w:t xml:space="preserve">, unless it is renewed under clause 4 or ended earlier under clause 7.</w:t>
      </w:r>
    </w:p>
    <w:p>
      <w:pPr>
        <w:keepNext/>
        <w:numPr>
          <w:ilvl w:val="0"/>
          <w:numId w:val="1"/>
        </w:numPr>
        <w:spacing w:after="40"/>
      </w:pPr>
      <w:r>
        <w:rPr>
          <w:b/>
          <w:bCs/>
        </w:rPr>
        <w:t xml:space="preserve">Services</w:t>
      </w:r>
    </w:p>
    <w:p>
      <w:pPr>
        <w:numPr>
          <w:ilvl w:val="1"/>
          <w:numId w:val="1"/>
        </w:numPr>
        <w:spacing w:after="40"/>
      </w:pPr>
      <w:r>
        <w:rPr/>
        <w:t xml:space="preserve">The Supplier will provide the subscription and one-off services listed in Schedule 1 from the start date, as described in the Supplier’s published service description.</w:t>
      </w:r>
    </w:p>
    <w:p>
      <w:pPr>
        <w:keepNext/>
        <w:numPr>
          <w:ilvl w:val="0"/>
          <w:numId w:val="1"/>
        </w:numPr>
        <w:spacing w:after="40"/>
      </w:pPr>
      <w:r>
        <w:rPr>
          <w:b/>
          <w:bCs/>
        </w:rPr>
        <w:t xml:space="preserve">Fees and invoicing</w:t>
      </w:r>
    </w:p>
    <w:p>
      <w:pPr>
        <w:numPr>
          <w:ilvl w:val="1"/>
          <w:numId w:val="1"/>
        </w:numPr>
        <w:spacing w:after="40"/>
      </w:pPr>
      <w:r>
        <w:rPr/>
        <w:t xml:space="preserve">The Customer will pay the fees in Schedule 1. Subscription fees are invoiced annually in advance; one-off services are invoiced when delivered.</w:t>
      </w:r>
    </w:p>
    <w:p>
      <w:pPr>
        <w:numPr>
          <w:ilvl w:val="1"/>
          <w:numId w:val="1"/>
        </w:numPr>
        <w:spacing w:after="120"/>
      </w:pPr>
      <w:r>
        <w:rPr/>
        <w:t xml:space="preserve">Fees exclude VAT, which is added at the rate in force on the invoice date. Invoices are payable within 30 days of the invoice date.</w:t>
      </w:r>
    </w:p>
    <w:p>
      <w:pPr>
        <w:keepNext/>
        <w:numPr>
          <w:ilvl w:val="0"/>
          <w:numId w:val="1"/>
        </w:numPr>
        <w:spacing w:after="40"/>
      </w:pPr>
      <w:r>
        <w:rPr>
          <w:b/>
          <w:bCs/>
        </w:rPr>
        <w:t xml:space="preserve">Renewal</w:t>
      </w:r>
    </w:p>
    <w:p>
      <w:pPr>
        <w:numPr>
          <w:ilvl w:val="1"/>
          <w:numId w:val="1"/>
        </w:numPr>
        <w:spacing w:after="120"/>
      </w:pPr>
      <w:r>
        <w:rPr/>
        <w:t xml:space="preserve">This agreement renews automatically for a further </w:t>
      </w:r>
      <w:r>
        <w:rPr/>
        <w:t xml:space="preserve">12</w:t>
      </w:r>
      <w:r>
        <w:rPr/>
        <w:t xml:space="preserve"> months at the end of each term unless either party gives written notice at least </w:t>
      </w:r>
      <w:r>
        <w:rPr/>
        <w:t xml:space="preserve">60</w:t>
      </w:r>
      <w:r>
        <w:rPr/>
        <w:t xml:space="preserve"> days before the end date.</w:t>
      </w:r>
    </w:p>
    <w:p>
      <w:pPr>
        <w:keepNext/>
        <w:numPr>
          <w:ilvl w:val="0"/>
          <w:numId w:val="1"/>
        </w:numPr>
        <w:spacing w:after="40"/>
      </w:pPr>
      <w:r>
        <w:rPr>
          <w:b/>
          <w:bCs/>
        </w:rPr>
        <w:t xml:space="preserve">Data protection</w:t>
      </w:r>
    </w:p>
    <w:p>
      <w:pPr>
        <w:numPr>
          <w:ilvl w:val="1"/>
          <w:numId w:val="1"/>
        </w:numPr>
        <w:spacing w:after="40"/>
      </w:pPr>
      <w:r>
        <w:rPr/>
        <w:t xml:space="preserve">Each party will comply with the data protection law that applies to it. The Supplier processes customer data only to provide the services and on the Customer’s documented instructions.</w:t>
      </w:r>
    </w:p>
    <w:p>
      <w:pPr>
        <w:keepNext/>
        <w:numPr>
          <w:ilvl w:val="0"/>
          <w:numId w:val="1"/>
        </w:numPr>
        <w:spacing w:after="40"/>
      </w:pPr>
      <w:r>
        <w:rPr>
          <w:b/>
          <w:bCs/>
        </w:rPr>
        <w:t xml:space="preserve">Confidentiality</w:t>
      </w:r>
    </w:p>
    <w:p>
      <w:pPr>
        <w:numPr>
          <w:ilvl w:val="1"/>
          <w:numId w:val="1"/>
        </w:numPr>
        <w:spacing w:after="40"/>
      </w:pPr>
      <w:r>
        <w:rPr/>
        <w:t xml:space="preserve">Each party will keep the other’s confidential information confidential and use it only for the purposes of this agreement.</w:t>
      </w:r>
    </w:p>
    <w:p>
      <w:pPr>
        <w:keepNext/>
        <w:numPr>
          <w:ilvl w:val="0"/>
          <w:numId w:val="1"/>
        </w:numPr>
        <w:spacing w:after="40"/>
      </w:pPr>
      <w:r>
        <w:rPr>
          <w:b/>
          <w:bCs/>
        </w:rPr>
        <w:t xml:space="preserve">Ending the agreement</w:t>
      </w:r>
    </w:p>
    <w:p>
      <w:pPr>
        <w:numPr>
          <w:ilvl w:val="1"/>
          <w:numId w:val="1"/>
        </w:numPr>
        <w:spacing w:after="120"/>
      </w:pPr>
      <w:r>
        <w:rPr/>
        <w:t xml:space="preserve">Either party may end this agreement by written notice if the other party materially breaches it and does not remedy the breach within 30 days of being asked to.</w:t>
      </w:r>
    </w:p>
    <w:p>
      <w:pPr>
        <w:keepNext/>
        <w:numPr>
          <w:ilvl w:val="0"/>
          <w:numId w:val="1"/>
        </w:numPr>
        <w:spacing w:after="40"/>
      </w:pPr>
      <w:r>
        <w:rPr>
          <w:b/>
          <w:bCs/>
        </w:rPr>
        <w:t xml:space="preserve">Special terms</w:t>
      </w:r>
    </w:p>
    <w:p>
      <w:pPr>
        <w:numPr>
          <w:ilvl w:val="1"/>
          <w:numId w:val="1"/>
        </w:numPr>
        <w:spacing w:after="120"/>
      </w:pPr>
      <w:r>
        <w:rPr/>
        <w:t xml:space="preserve">Onboarding: two remote training sessions for up to ten administrators within 30 days of the start date. Data export on request at the end of the term, in CSV, at no charge.</w:t>
      </w:r>
    </w:p>
    <w:p>
      <w:pPr>
        <w:keepNext/>
        <w:numPr>
          <w:ilvl w:val="0"/>
          <w:numId w:val="1"/>
        </w:numPr>
        <w:spacing w:after="40"/>
      </w:pPr>
      <w:r>
        <w:rPr>
          <w:b/>
          <w:bCs/>
        </w:rPr>
        <w:t xml:space="preserve">General</w:t>
      </w:r>
    </w:p>
    <w:p>
      <w:pPr>
        <w:numPr>
          <w:ilvl w:val="1"/>
          <w:numId w:val="1"/>
        </w:numPr>
        <w:spacing w:after="120"/>
      </w:pPr>
      <w:r>
        <w:rPr/>
        <w:t xml:space="preserve">This agreement is governed by the law of </w:t>
      </w:r>
      <w:r>
        <w:rPr/>
        <w:t xml:space="preserve">England and Wales</w:t>
      </w:r>
      <w:r>
        <w:rPr/>
        <w:t xml:space="preserve">.</w:t>
      </w:r>
    </w:p>
    <w:p>
      <w:pPr>
        <w:pStyle w:val="Heading2"/>
        <w:spacing w:before="320" w:after="120"/>
      </w:pPr>
      <w:bookmarkStart w:id="3" w:name="_n_2e03cf3f_7bd3_807e_88af_a0319c8912e2"/>
      <w:r>
        <w:rPr>
          <w:rFonts w:ascii="Manrope" w:hAnsi="Manrope" w:eastAsia="Manrope" w:cs="Manrope"/>
          <w:b/>
          <w:bCs/>
          <w:color w:val="1E1D33"/>
          <w:sz w:val="28"/>
          <w:szCs w:val="28"/>
        </w:rPr>
        <w:t xml:space="preserve">Schedule 1: Services and fees</w:t>
      </w:r>
      <w:bookmarkEnd w:id="3"/>
    </w:p>
    <w:p>
      <w:r>
        <w:rPr>
          <w:b/>
          <w:bCs/>
        </w:rPr>
        <w:t xml:space="preserve">Order </w:t>
      </w:r>
      <w:r>
        <w:rPr>
          <w:b/>
          <w:bCs/>
        </w:rPr>
        <w:t xml:space="preserve">VC-SO-0441</w:t>
      </w:r>
      <w:r>
        <w:rPr/>
        <w:t xml:space="preserve"> · Customer PO </w:t>
      </w:r>
      <w:r>
        <w:rPr/>
        <w:t xml:space="preserve">NW-2018</w:t>
      </w:r>
      <w:r>
        <w:rPr/>
        <w:t xml:space="preserve"> · ordered </w:t>
      </w:r>
      <w:r>
        <w:rPr/>
        <w:t xml:space="preserve">24 September 2026</w:t>
      </w:r>
    </w:p>
    <w:tbl>
      <w:tblPr>
        <w:tblW w:w="9865" w:type="dxa"/>
        <w:tblBorders>
          <w:top w:val="single" w:sz="4" w:space="0" w:color="DEDCEE"/>
          <w:left w:val="nil"/>
          <w:bottom w:val="single" w:sz="4" w:space="0" w:color="DEDCEE"/>
          <w:right w:val="nil"/>
          <w:insideH w:val="single" w:sz="4" w:space="0" w:color="DEDCEE"/>
          <w:insideV w:val="nil"/>
        </w:tblBorders>
        <w:tblLayout w:type="fixed"/>
        <w:tblCellMar>
          <w:top w:w="140" w:type="dxa"/>
          <w:left w:w="140" w:type="dxa"/>
          <w:bottom w:w="140" w:type="dxa"/>
          <w:right w:w="140" w:type="dxa"/>
        </w:tblCellMar>
      </w:tblPr>
      <w:tblGrid>
        <w:gridCol w:w="3749"/>
        <w:gridCol w:w="2565"/>
        <w:gridCol w:w="789"/>
        <w:gridCol w:w="1282"/>
        <w:gridCol w:w="1480"/>
      </w:tblGrid>
      <w:tr>
        <w:trPr>
          <w:cantSplit/>
          <w:tblHeader/>
        </w:trPr>
        <w:tc>
          <w:tcPr>
            <w:tcW w:w="3749" w:type="dxa"/>
            <w:shd w:val="clear" w:color="auto" w:fill="F1F0F8"/>
            <w:vAlign w:val="center"/>
          </w:tcPr>
          <w:p>
            <w:pPr>
              <w:spacing w:before="0" w:after="0" w:line="240" w:lineRule="auto"/>
              <w:ind w:left="0"/>
              <w:jc w:val="left"/>
            </w:pPr>
            <w:r>
              <w:rPr>
                <w:b/>
                <w:bCs/>
                <w:color w:val="5F5D78"/>
                <w:sz w:val="19"/>
                <w:szCs w:val="19"/>
              </w:rPr>
              <w:t xml:space="preserve">Service</w:t>
            </w:r>
          </w:p>
        </w:tc>
        <w:tc>
          <w:tcPr>
            <w:tcW w:w="2565" w:type="dxa"/>
            <w:shd w:val="clear" w:color="auto" w:fill="F1F0F8"/>
            <w:vAlign w:val="center"/>
          </w:tcPr>
          <w:p>
            <w:pPr>
              <w:spacing w:before="0" w:after="0" w:line="240" w:lineRule="auto"/>
              <w:ind w:left="0"/>
              <w:jc w:val="left"/>
            </w:pPr>
            <w:r>
              <w:rPr>
                <w:b/>
                <w:bCs/>
                <w:color w:val="5F5D78"/>
                <w:sz w:val="19"/>
                <w:szCs w:val="19"/>
              </w:rPr>
              <w:t xml:space="preserve">Period</w:t>
            </w:r>
          </w:p>
        </w:tc>
        <w:tc>
          <w:tcPr>
            <w:tcW w:w="789" w:type="dxa"/>
            <w:shd w:val="clear" w:color="auto" w:fill="F1F0F8"/>
            <w:vAlign w:val="center"/>
          </w:tcPr>
          <w:p>
            <w:pPr>
              <w:spacing w:before="0" w:after="0" w:line="240" w:lineRule="auto"/>
              <w:ind w:left="0"/>
              <w:jc w:val="right"/>
            </w:pPr>
            <w:r>
              <w:rPr>
                <w:b/>
                <w:bCs/>
                <w:color w:val="5F5D78"/>
                <w:sz w:val="19"/>
                <w:szCs w:val="19"/>
              </w:rPr>
              <w:t xml:space="preserve">Qty</w:t>
            </w:r>
          </w:p>
        </w:tc>
        <w:tc>
          <w:tcPr>
            <w:tcW w:w="1282" w:type="dxa"/>
            <w:shd w:val="clear" w:color="auto" w:fill="F1F0F8"/>
            <w:vAlign w:val="center"/>
          </w:tcPr>
          <w:p>
            <w:pPr>
              <w:spacing w:before="0" w:after="0" w:line="240" w:lineRule="auto"/>
              <w:ind w:left="0"/>
              <w:jc w:val="right"/>
            </w:pPr>
            <w:r>
              <w:rPr>
                <w:b/>
                <w:bCs/>
                <w:color w:val="5F5D78"/>
                <w:sz w:val="19"/>
                <w:szCs w:val="19"/>
              </w:rPr>
              <w:t xml:space="preserve">Unit price</w:t>
            </w:r>
          </w:p>
        </w:tc>
        <w:tc>
          <w:tcPr>
            <w:tcW w:w="1480" w:type="dxa"/>
            <w:shd w:val="clear" w:color="auto" w:fill="F1F0F8"/>
            <w:vAlign w:val="center"/>
          </w:tcPr>
          <w:p>
            <w:pPr>
              <w:spacing w:before="0" w:after="0" w:line="240" w:lineRule="auto"/>
              <w:ind w:left="0"/>
              <w:jc w:val="right"/>
            </w:pPr>
            <w:r>
              <w:rPr>
                <w:b/>
                <w:bCs/>
                <w:color w:val="5F5D78"/>
                <w:sz w:val="19"/>
                <w:szCs w:val="19"/>
              </w:rPr>
              <w:t xml:space="preserve">Amount</w:t>
            </w:r>
          </w:p>
        </w:tc>
      </w:tr>
      <w:tr>
        <w:trPr>
          <w:cantSplit/>
        </w:trPr>
        <w:tc>
          <w:tcPr>
            <w:tcW w:w="3749" w:type="dxa"/>
            <w:vAlign w:val="center"/>
          </w:tcPr>
          <w:p>
            <w:pPr>
              <w:spacing w:before="0" w:after="0" w:line="240" w:lineRule="auto"/>
              <w:ind w:left="0"/>
              <w:jc w:val="left"/>
            </w:pPr>
            <w:r>
              <w:rPr>
                <w:b/>
                <w:bCs/>
                <w:sz w:val="19"/>
                <w:szCs w:val="19"/>
              </w:rPr>
              <w:t xml:space="preserve">Workspace subscription</w:t>
            </w:r>
            <w:r>
              <w:rPr>
                <w:sz w:val="19"/>
                <w:szCs w:val="19"/>
              </w:rPr>
              <w:t xml:space="preserve"/>
              <w:br/>
              <w:t xml:space="preserve"/>
            </w:r>
            <w:r>
              <w:rPr>
                <w:color w:val="5F5D78"/>
                <w:sz w:val="16"/>
                <w:szCs w:val="16"/>
              </w:rPr>
              <w:t xml:space="preserve">Annual licence per user</w:t>
            </w:r>
          </w:p>
        </w:tc>
        <w:tc>
          <w:tcPr>
            <w:tcW w:w="2565" w:type="dxa"/>
            <w:vAlign w:val="center"/>
          </w:tcPr>
          <w:p>
            <w:pPr>
              <w:spacing w:before="0" w:after="0" w:line="240" w:lineRule="auto"/>
              <w:ind w:left="0"/>
              <w:jc w:val="left"/>
            </w:pPr>
            <w:r>
              <w:rPr>
                <w:sz w:val="19"/>
                <w:szCs w:val="19"/>
              </w:rPr>
              <w:t xml:space="preserve"/>
            </w:r>
            <w:r>
              <w:rPr>
                <w:sz w:val="19"/>
                <w:szCs w:val="19"/>
              </w:rPr>
              <w:t xml:space="preserve">1 Oct 2026</w:t>
            </w:r>
            <w:r>
              <w:rPr>
                <w:sz w:val="19"/>
                <w:szCs w:val="19"/>
              </w:rPr>
              <w:t xml:space="preserve"> – </w:t>
            </w:r>
            <w:r>
              <w:rPr>
                <w:sz w:val="19"/>
                <w:szCs w:val="19"/>
              </w:rPr>
              <w:t xml:space="preserve">30 Sep 2027</w:t>
            </w:r>
          </w:p>
        </w:tc>
        <w:tc>
          <w:tcPr>
            <w:tcW w:w="789" w:type="dxa"/>
            <w:vAlign w:val="center"/>
          </w:tcPr>
          <w:p>
            <w:pPr>
              <w:spacing w:before="0" w:after="0" w:line="240" w:lineRule="auto"/>
              <w:ind w:left="0"/>
              <w:jc w:val="right"/>
            </w:pPr>
            <w:r>
              <w:rPr>
                <w:sz w:val="19"/>
                <w:szCs w:val="19"/>
              </w:rPr>
              <w:t xml:space="preserve">25</w:t>
            </w:r>
          </w:p>
        </w:tc>
        <w:tc>
          <w:tcPr>
            <w:tcW w:w="1282" w:type="dxa"/>
            <w:vAlign w:val="center"/>
          </w:tcPr>
          <w:p>
            <w:pPr>
              <w:spacing w:before="0" w:after="0" w:line="240" w:lineRule="auto"/>
              <w:ind w:left="0"/>
              <w:jc w:val="right"/>
            </w:pPr>
            <w:r>
              <w:rPr>
                <w:sz w:val="19"/>
                <w:szCs w:val="19"/>
              </w:rPr>
              <w:t xml:space="preserve">£240.00</w:t>
            </w:r>
          </w:p>
        </w:tc>
        <w:tc>
          <w:tcPr>
            <w:tcW w:w="1480" w:type="dxa"/>
            <w:vAlign w:val="center"/>
          </w:tcPr>
          <w:p>
            <w:pPr>
              <w:spacing w:before="0" w:after="0" w:line="240" w:lineRule="auto"/>
              <w:ind w:left="0"/>
              <w:jc w:val="right"/>
            </w:pPr>
            <w:r>
              <w:rPr>
                <w:sz w:val="19"/>
                <w:szCs w:val="19"/>
              </w:rPr>
              <w:t xml:space="preserve">£6,000.00</w:t>
            </w:r>
          </w:p>
        </w:tc>
      </w:tr>
      <w:tr>
        <w:trPr>
          <w:cantSplit/>
        </w:trPr>
        <w:tc>
          <w:tcPr>
            <w:tcW w:w="3749" w:type="dxa"/>
            <w:vAlign w:val="center"/>
          </w:tcPr>
          <w:p>
            <w:pPr>
              <w:spacing w:before="0" w:after="0" w:line="240" w:lineRule="auto"/>
              <w:ind w:left="0"/>
              <w:jc w:val="left"/>
            </w:pPr>
            <w:r>
              <w:rPr>
                <w:b/>
                <w:bCs/>
                <w:sz w:val="19"/>
                <w:szCs w:val="19"/>
              </w:rPr>
              <w:t xml:space="preserve">Administrator onboarding</w:t>
            </w:r>
            <w:r>
              <w:rPr>
                <w:sz w:val="19"/>
                <w:szCs w:val="19"/>
              </w:rPr>
              <w:t xml:space="preserve"/>
              <w:br/>
              <w:t xml:space="preserve"/>
            </w:r>
            <w:r>
              <w:rPr>
                <w:color w:val="5F5D78"/>
                <w:sz w:val="16"/>
                <w:szCs w:val="16"/>
              </w:rPr>
              <w:t xml:space="preserve">One-off remote session</w:t>
            </w:r>
          </w:p>
        </w:tc>
        <w:tc>
          <w:tcPr>
            <w:tcW w:w="2565" w:type="dxa"/>
            <w:vAlign w:val="center"/>
          </w:tcPr>
          <w:p>
            <w:pPr>
              <w:spacing w:before="0" w:after="0" w:line="240" w:lineRule="auto"/>
              <w:ind w:left="0"/>
              <w:jc w:val="left"/>
            </w:pPr>
            <w:r>
              <w:rPr>
                <w:sz w:val="19"/>
                <w:szCs w:val="19"/>
              </w:rPr>
              <w:t xml:space="preserve">One-off · booked </w:t>
            </w:r>
            <w:r>
              <w:rPr>
                <w:sz w:val="19"/>
                <w:szCs w:val="19"/>
              </w:rPr>
              <w:t xml:space="preserve">5 Oct 2026</w:t>
            </w:r>
            <w:r>
              <w:rPr>
                <w:sz w:val="19"/>
                <w:szCs w:val="19"/>
              </w:rPr>
              <w:t xml:space="preserve"/>
            </w:r>
            <w:r>
              <w:rPr>
                <w:sz w:val="19"/>
                <w:szCs w:val="19"/>
              </w:rPr>
              <w:t xml:space="preserve"/>
            </w:r>
          </w:p>
        </w:tc>
        <w:tc>
          <w:tcPr>
            <w:tcW w:w="789" w:type="dxa"/>
            <w:vAlign w:val="center"/>
          </w:tcPr>
          <w:p>
            <w:pPr>
              <w:spacing w:before="0" w:after="0" w:line="240" w:lineRule="auto"/>
              <w:ind w:left="0"/>
              <w:jc w:val="right"/>
            </w:pPr>
            <w:r>
              <w:rPr>
                <w:sz w:val="19"/>
                <w:szCs w:val="19"/>
              </w:rPr>
              <w:t xml:space="preserve">1</w:t>
            </w:r>
          </w:p>
        </w:tc>
        <w:tc>
          <w:tcPr>
            <w:tcW w:w="1282" w:type="dxa"/>
            <w:vAlign w:val="center"/>
          </w:tcPr>
          <w:p>
            <w:pPr>
              <w:spacing w:before="0" w:after="0" w:line="240" w:lineRule="auto"/>
              <w:ind w:left="0"/>
              <w:jc w:val="right"/>
            </w:pPr>
            <w:r>
              <w:rPr>
                <w:sz w:val="19"/>
                <w:szCs w:val="19"/>
              </w:rPr>
              <w:t xml:space="preserve">£600.00</w:t>
            </w:r>
          </w:p>
        </w:tc>
        <w:tc>
          <w:tcPr>
            <w:tcW w:w="1480" w:type="dxa"/>
            <w:vAlign w:val="center"/>
          </w:tcPr>
          <w:p>
            <w:pPr>
              <w:spacing w:before="0" w:after="0" w:line="240" w:lineRule="auto"/>
              <w:ind w:left="0"/>
              <w:jc w:val="right"/>
            </w:pPr>
            <w:r>
              <w:rPr>
                <w:sz w:val="19"/>
                <w:szCs w:val="19"/>
              </w:rPr>
              <w:t xml:space="preserve">£600.00</w:t>
            </w:r>
          </w:p>
        </w:tc>
      </w:tr>
    </w:tbl>
    <w:p>
      <w:pPr>
        <w:spacing w:before="0" w:after="0" w:line="80" w:lineRule="exact"/>
        <w:rPr>
          <w:sz w:val="2"/>
          <w:szCs w:val="2"/>
        </w:rPr>
      </w:pP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Pr>
      <w:tblGrid>
        <w:gridCol w:w="5052"/>
        <w:gridCol w:w="4812"/>
      </w:tblGrid>
      <w:tr>
        <w:trPr>
          <w:cantSplit/>
        </w:trPr>
        <w:tc>
          <w:tcPr>
            <w:tcW w:w="5052" w:type="dxa"/>
            <w:tcMar>
              <w:right w:w="240" w:type="dxa"/>
            </w:tcMar>
          </w:tcPr>
          <w:p/>
        </w:tc>
        <w:tc>
          <w:tcPr>
            <w:tcW w:w="4812" w:type="dxa"/>
          </w:tcPr>
          <w:tbl>
            <w:tblPr>
              <w:tblW w:w="4812" w:type="dxa"/>
              <w:tblBorders>
                <w:top w:val="single" w:sz="4" w:space="0" w:color="DEDCEE"/>
                <w:left w:val="nil"/>
                <w:bottom w:val="single" w:sz="4" w:space="0" w:color="DEDCEE"/>
                <w:right w:val="nil"/>
                <w:insideH w:val="single" w:sz="4" w:space="0" w:color="DEDCEE"/>
                <w:insideV w:val="nil"/>
              </w:tblBorders>
              <w:tblLayout w:type="fixed"/>
              <w:tblCellMar>
                <w:top w:w="120" w:type="dxa"/>
                <w:left w:w="120" w:type="dxa"/>
                <w:bottom w:w="120" w:type="dxa"/>
                <w:right w:w="120" w:type="dxa"/>
              </w:tblCellMar>
            </w:tblPr>
            <w:tblGrid>
              <w:gridCol w:w="2406"/>
              <w:gridCol w:w="2406"/>
            </w:tblGrid>
            <w:tr>
              <w:trPr>
                <w:cantSplit/>
              </w:trPr>
              <w:tc>
                <w:tcPr>
                  <w:tcW w:w="2406" w:type="dxa"/>
                  <w:vAlign w:val="top"/>
                </w:tcPr>
                <w:p>
                  <w:pPr>
                    <w:spacing w:before="0" w:after="0" w:line="240" w:lineRule="auto"/>
                    <w:ind w:left="0"/>
                    <w:jc w:val="left"/>
                  </w:pPr>
                  <w:r>
                    <w:rPr>
                      <w:b w:val="0"/>
                      <w:bCs w:val="0"/>
                      <w:sz w:val="18"/>
                      <w:szCs w:val="18"/>
                    </w:rPr>
                    <w:t xml:space="preserve">Subscription fees</w:t>
                  </w:r>
                </w:p>
              </w:tc>
              <w:tc>
                <w:tcPr>
                  <w:tcW w:w="2406" w:type="dxa"/>
                  <w:vAlign w:val="top"/>
                </w:tcPr>
                <w:p>
                  <w:pPr>
                    <w:spacing w:before="0" w:after="0" w:line="240" w:lineRule="auto"/>
                    <w:ind w:left="0"/>
                    <w:jc w:val="right"/>
                  </w:pPr>
                  <w:r>
                    <w:rPr>
                      <w:sz w:val="18"/>
                      <w:szCs w:val="18"/>
                    </w:rPr>
                    <w:t xml:space="preserve">£6,000.00</w:t>
                  </w:r>
                </w:p>
              </w:tc>
            </w:tr>
            <w:tr>
              <w:trPr>
                <w:cantSplit/>
              </w:trPr>
              <w:tc>
                <w:tcPr>
                  <w:tcW w:w="2406" w:type="dxa"/>
                  <w:vAlign w:val="top"/>
                </w:tcPr>
                <w:p>
                  <w:pPr>
                    <w:spacing w:before="0" w:after="0" w:line="240" w:lineRule="auto"/>
                    <w:ind w:left="0"/>
                    <w:jc w:val="left"/>
                  </w:pPr>
                  <w:r>
                    <w:rPr>
                      <w:b w:val="0"/>
                      <w:bCs w:val="0"/>
                      <w:sz w:val="18"/>
                      <w:szCs w:val="18"/>
                    </w:rPr>
                    <w:t xml:space="preserve">One-off services</w:t>
                  </w:r>
                </w:p>
              </w:tc>
              <w:tc>
                <w:tcPr>
                  <w:tcW w:w="2406" w:type="dxa"/>
                  <w:vAlign w:val="top"/>
                </w:tcPr>
                <w:p>
                  <w:pPr>
                    <w:spacing w:before="0" w:after="0" w:line="240" w:lineRule="auto"/>
                    <w:ind w:left="0"/>
                    <w:jc w:val="right"/>
                  </w:pPr>
                  <w:r>
                    <w:rPr>
                      <w:sz w:val="18"/>
                      <w:szCs w:val="18"/>
                    </w:rPr>
                    <w:t xml:space="preserve">£600.00</w:t>
                  </w:r>
                </w:p>
              </w:tc>
            </w:tr>
            <w:tr>
              <w:trPr>
                <w:cantSplit/>
              </w:trPr>
              <w:tc>
                <w:tcPr>
                  <w:tcW w:w="2406" w:type="dxa"/>
                  <w:vAlign w:val="top"/>
                </w:tcPr>
                <w:p>
                  <w:pPr>
                    <w:spacing w:before="0" w:after="0" w:line="240" w:lineRule="auto"/>
                    <w:ind w:left="0"/>
                    <w:jc w:val="left"/>
                  </w:pPr>
                  <w:r>
                    <w:rPr>
                      <w:b w:val="0"/>
                      <w:bCs w:val="0"/>
                      <w:sz w:val="18"/>
                      <w:szCs w:val="18"/>
                    </w:rPr>
                    <w:t xml:space="preserve">Total fees excl. VAT</w:t>
                  </w:r>
                </w:p>
              </w:tc>
              <w:tc>
                <w:tcPr>
                  <w:tcW w:w="2406" w:type="dxa"/>
                  <w:vAlign w:val="top"/>
                </w:tcPr>
                <w:p>
                  <w:pPr>
                    <w:spacing w:before="0" w:after="0" w:line="240" w:lineRule="auto"/>
                    <w:ind w:left="0"/>
                    <w:jc w:val="right"/>
                  </w:pPr>
                  <w:r>
                    <w:rPr>
                      <w:b/>
                      <w:bCs/>
                      <w:sz w:val="18"/>
                      <w:szCs w:val="18"/>
                    </w:rPr>
                    <w:t xml:space="preserve">£6,600.00</w:t>
                  </w:r>
                </w:p>
              </w:tc>
            </w:tr>
          </w:tbl>
          <w:p>
            <w:pPr>
              <w:spacing w:before="0" w:after="0" w:line="80" w:lineRule="exact"/>
              <w:rPr>
                <w:sz w:val="2"/>
                <w:szCs w:val="2"/>
              </w:rPr>
            </w:pPr>
          </w:p>
        </w:tc>
      </w:tr>
    </w:tbl>
    <w:p>
      <w:pPr>
        <w:spacing w:before="0" w:after="0" w:line="80" w:lineRule="exact"/>
        <w:rPr>
          <w:sz w:val="2"/>
          <w:szCs w:val="2"/>
        </w:rPr>
      </w:pPr>
    </w:p>
    <w:p>
      <w:pPr>
        <w:pStyle w:val="Heading2"/>
        <w:keepNext/>
        <w:keepLines/>
        <w:spacing w:before="320" w:after="120"/>
      </w:pPr>
      <w:bookmarkStart w:id="4" w:name="_d01ddbfc_1260_86a0_801a_d723466ff327"/>
      <w:r>
        <w:rPr>
          <w:rFonts w:ascii="Manrope" w:hAnsi="Manrope" w:eastAsia="Manrope" w:cs="Manrope"/>
          <w:b/>
          <w:bCs/>
          <w:color w:val="1E1D33"/>
          <w:sz w:val="28"/>
          <w:szCs w:val="28"/>
        </w:rPr>
        <w:t xml:space="preserve">Signatures</w:t>
      </w:r>
      <w:bookmarkEnd w:id="4"/>
    </w:p>
    <w:p>
      <w:pPr>
        <w:keepNext/>
        <w:keepLines/>
      </w:pPr>
      <w:r>
        <w:rPr/>
        <w:t xml:space="preserve">Signed for and on behalf of each party. By signing, each party agrees to the terms of this agreement.</w:t>
      </w:r>
    </w:p>
    <w:tbl>
      <w:tblPr>
        <w:tblW w:w="9865" w:type="dxa"/>
        <w:tblBorders>
          <w:top w:val="nil"/>
          <w:left w:val="nil"/>
          <w:bottom w:val="nil"/>
          <w:right w:val="nil"/>
          <w:insideH w:val="nil"/>
          <w:insideV w:val="nil"/>
        </w:tblBorders>
        <w:tblLayout w:type="fixed"/>
        <w:tblCellMar>
          <w:top w:w="0" w:type="dxa"/>
          <w:left w:w="0" w:type="dxa"/>
          <w:bottom w:w="0" w:type="dxa"/>
          <w:right w:w="0" w:type="dxa"/>
        </w:tblCellMar>
      </w:tblPr>
      <w:tblGrid>
        <w:gridCol w:w="5052"/>
        <w:gridCol w:w="4812"/>
      </w:tblGrid>
      <w:tr>
        <w:trPr>
          <w:cantSplit/>
        </w:trPr>
        <w:tc>
          <w:tcPr>
            <w:tcW w:w="5052" w:type="dxa"/>
            <w:tcMar>
              <w:right w:w="240" w:type="dxa"/>
            </w:tcMar>
          </w:tcPr>
          <w:p>
            <w:pPr>
              <w:keepNext/>
              <w:keepLines/>
              <w:spacing w:after="80"/>
            </w:pPr>
            <w:r>
              <w:rPr>
                <w:b/>
                <w:bCs/>
                <w:color w:val="5F5D78"/>
                <w:spacing w:val="28"/>
                <w:sz w:val="15"/>
                <w:szCs w:val="15"/>
              </w:rPr>
              <w:t xml:space="preserve">FOR </w:t>
            </w:r>
            <w:r>
              <w:rPr>
                <w:b/>
                <w:bCs/>
                <w:color w:val="5F5D78"/>
                <w:spacing w:val="28"/>
                <w:sz w:val="15"/>
                <w:szCs w:val="15"/>
              </w:rPr>
              <w:t xml:space="preserve">VELMORA CLOUD SERVICES LTD</w:t>
            </w:r>
          </w:p>
          <w:p>
            <w:pPr>
              <w:spacing w:before="0" w:after="0" w:line="720" w:lineRule="exact"/>
            </w:pPr>
          </w:p>
          <w:p>
            <w:pPr>
              <w:pBdr>
                <w:bottom w:val="single" w:sz="8" w:space="1" w:color="26253A"/>
              </w:pBdr>
              <w:spacing w:before="0" w:after="0" w:line="90" w:lineRule="exact"/>
              <w:ind w:left="0"/>
            </w:pPr>
          </w:p>
          <w:p>
            <w:pPr>
              <w:spacing w:before="0" w:after="0" w:line="90" w:lineRule="exact"/>
            </w:pPr>
          </w:p>
          <w:p>
            <w:pPr>
              <w:keepNext/>
              <w:keepLines/>
              <w:spacing w:before="40" w:after="0"/>
            </w:pPr>
            <w:r>
              <w:rPr>
                <w:color w:val="5F5D78"/>
                <w:sz w:val="18"/>
                <w:szCs w:val="18"/>
              </w:rPr>
              <w:t xml:space="preserve">Signature</w:t>
            </w:r>
          </w:p>
          <w:p>
            <w:pPr>
              <w:spacing w:before="0" w:after="0" w:line="520" w:lineRule="exact"/>
            </w:pPr>
          </w:p>
          <w:p>
            <w:pPr>
              <w:pBdr>
                <w:bottom w:val="single" w:sz="8" w:space="1" w:color="26253A"/>
              </w:pBdr>
              <w:spacing w:before="0" w:after="0" w:line="90" w:lineRule="exact"/>
              <w:ind w:left="0"/>
            </w:pPr>
          </w:p>
          <w:p>
            <w:pPr>
              <w:spacing w:before="0" w:after="0" w:line="90" w:lineRule="exact"/>
            </w:pPr>
          </w:p>
          <w:p>
            <w:pPr>
              <w:keepNext/>
              <w:keepLines/>
              <w:spacing w:before="40" w:after="0"/>
            </w:pPr>
            <w:r>
              <w:rPr>
                <w:color w:val="5F5D78"/>
                <w:sz w:val="18"/>
                <w:szCs w:val="18"/>
              </w:rPr>
              <w:t xml:space="preserve">Name and position</w:t>
            </w:r>
          </w:p>
          <w:p>
            <w:pPr>
              <w:spacing w:before="0" w:after="0" w:line="520" w:lineRule="exact"/>
            </w:pPr>
          </w:p>
          <w:p>
            <w:pPr>
              <w:pBdr>
                <w:bottom w:val="single" w:sz="8" w:space="1" w:color="26253A"/>
              </w:pBdr>
              <w:spacing w:before="0" w:after="0" w:line="90" w:lineRule="exact"/>
              <w:ind w:left="0"/>
            </w:pPr>
          </w:p>
          <w:p>
            <w:pPr>
              <w:spacing w:before="0" w:after="0" w:line="90" w:lineRule="exact"/>
            </w:pPr>
          </w:p>
          <w:p>
            <w:pPr>
              <w:keepNext/>
              <w:keepLines/>
              <w:spacing w:before="40" w:after="0"/>
            </w:pPr>
            <w:r>
              <w:rPr>
                <w:color w:val="5F5D78"/>
                <w:sz w:val="18"/>
                <w:szCs w:val="18"/>
              </w:rPr>
              <w:t xml:space="preserve">Date</w:t>
            </w:r>
          </w:p>
        </w:tc>
        <w:tc>
          <w:tcPr>
            <w:tcW w:w="4812" w:type="dxa"/>
          </w:tcPr>
          <w:p>
            <w:pPr>
              <w:keepNext/>
              <w:keepLines/>
              <w:spacing w:after="80"/>
            </w:pPr>
            <w:r>
              <w:rPr>
                <w:b/>
                <w:bCs/>
                <w:color w:val="5F5D78"/>
                <w:spacing w:val="28"/>
                <w:sz w:val="15"/>
                <w:szCs w:val="15"/>
              </w:rPr>
              <w:t xml:space="preserve">FOR </w:t>
            </w:r>
            <w:r>
              <w:rPr>
                <w:b/>
                <w:bCs/>
                <w:color w:val="5F5D78"/>
                <w:spacing w:val="28"/>
                <w:sz w:val="15"/>
                <w:szCs w:val="15"/>
              </w:rPr>
              <w:t xml:space="preserve">NETTLEWICK GROUP LTD.</w:t>
            </w:r>
          </w:p>
          <w:p>
            <w:pPr>
              <w:spacing w:before="0" w:after="0" w:line="720" w:lineRule="exact"/>
            </w:pPr>
          </w:p>
          <w:p>
            <w:pPr>
              <w:pBdr>
                <w:bottom w:val="single" w:sz="8" w:space="1" w:color="26253A"/>
              </w:pBdr>
              <w:spacing w:before="0" w:after="0" w:line="90" w:lineRule="exact"/>
              <w:ind w:left="0"/>
            </w:pPr>
          </w:p>
          <w:p>
            <w:pPr>
              <w:spacing w:before="0" w:after="0" w:line="90" w:lineRule="exact"/>
            </w:pPr>
          </w:p>
          <w:p>
            <w:pPr>
              <w:keepNext/>
              <w:keepLines/>
              <w:spacing w:before="40" w:after="0"/>
            </w:pPr>
            <w:r>
              <w:rPr>
                <w:color w:val="5F5D78"/>
                <w:sz w:val="18"/>
                <w:szCs w:val="18"/>
              </w:rPr>
              <w:t xml:space="preserve">Signature</w:t>
            </w:r>
          </w:p>
          <w:p>
            <w:pPr>
              <w:spacing w:before="0" w:after="0" w:line="520" w:lineRule="exact"/>
            </w:pPr>
          </w:p>
          <w:p>
            <w:pPr>
              <w:pBdr>
                <w:bottom w:val="single" w:sz="8" w:space="1" w:color="26253A"/>
              </w:pBdr>
              <w:spacing w:before="0" w:after="0" w:line="90" w:lineRule="exact"/>
              <w:ind w:left="0"/>
            </w:pPr>
          </w:p>
          <w:p>
            <w:pPr>
              <w:spacing w:before="0" w:after="0" w:line="90" w:lineRule="exact"/>
            </w:pPr>
          </w:p>
          <w:p>
            <w:pPr>
              <w:keepNext/>
              <w:keepLines/>
              <w:spacing w:before="40" w:after="0"/>
            </w:pPr>
            <w:r>
              <w:rPr>
                <w:color w:val="5F5D78"/>
                <w:sz w:val="18"/>
                <w:szCs w:val="18"/>
              </w:rPr>
              <w:t xml:space="preserve">Name and position</w:t>
            </w:r>
          </w:p>
          <w:p>
            <w:pPr>
              <w:spacing w:before="0" w:after="0" w:line="520" w:lineRule="exact"/>
            </w:pPr>
          </w:p>
          <w:p>
            <w:pPr>
              <w:pBdr>
                <w:bottom w:val="single" w:sz="8" w:space="1" w:color="26253A"/>
              </w:pBdr>
              <w:spacing w:before="0" w:after="0" w:line="90" w:lineRule="exact"/>
              <w:ind w:left="0"/>
            </w:pPr>
          </w:p>
          <w:p>
            <w:pPr>
              <w:spacing w:before="0" w:after="0" w:line="90" w:lineRule="exact"/>
            </w:pPr>
          </w:p>
          <w:p>
            <w:pPr>
              <w:keepLines/>
              <w:spacing w:before="40" w:after="0"/>
            </w:pPr>
            <w:r>
              <w:rPr>
                <w:color w:val="5F5D78"/>
                <w:sz w:val="18"/>
                <w:szCs w:val="18"/>
              </w:rPr>
              <w:t xml:space="preserve">Date</w:t>
            </w:r>
          </w:p>
        </w:tc>
      </w:tr>
    </w:tbl>
    <w:p>
      <w:pPr>
        <w:spacing w:before="0" w:after="0" w:line="80" w:lineRule="exact"/>
        <w:rPr>
          <w:sz w:val="2"/>
          <w:szCs w:val="2"/>
        </w:rPr>
      </w:pPr>
    </w:p>
    <w:sectPr>
      <w:headerReference w:type="default" r:id="rIdHeader1"/>
      <w:headerReference w:type="first" r:id="rIdHeader2"/>
      <w:footerReference w:type="default" r:id="rIdFooter1"/>
      <w:footerReference w:type="first" r:id="rIdFooter2"/>
      <w:pgSz w:w="11906" w:h="16838"/>
      <w:pgMar w:top="1209" w:right="1020" w:bottom="1158" w:left="1020" w:header="240" w:footer="240" w:gutter="0"/>
      <w:pgNumType w:start="1"/>
      <w:titlePg/>
    </w:sectPr>
  </w:body>
</w:document>
</file>

<file path=word/fontTable.xml><?xml version="1.0" encoding="utf-8"?>
<w:fonts xmlns:w="http://schemas.openxmlformats.org/wordprocessingml/2006/main" xmlns:r="http://schemas.openxmlformats.org/officeDocument/2006/relationships">
  <w:font w:name="Manrope">
    <w:altName w:val="Arial"/>
    <w:family w:val="auto"/>
    <w:pitch w:val="variable"/>
    <w:embedRegular r:id="rIdFont1" w:fontKey="{EB4BFF13-39FB-1BCB-43C6-AF16BDE0E818}"/>
    <w:embedBold r:id="rIdFont2" w:fontKey="{C69E7225-5E9D-16B7-D473-245B125D1F37}"/>
    <w:embedItalic r:id="rIdFont3" w:fontKey="{2BC45AF3-6FD8-D6C0-3FE6-B28D2AB051E1}"/>
    <w:embedBoldItalic r:id="rIdFont4" w:fontKey="{CD040EF1-0DD8-7769-22A2-F1651F66936B}"/>
  </w:font>
  <w:font w:name="Source Serif 4">
    <w:altName w:val="Georgia"/>
    <w:family w:val="auto"/>
    <w:pitch w:val="variable"/>
    <w:embedRegular r:id="rIdFont5" w:fontKey="{535743BA-BE4D-3FFC-4DB4-7DAB1308B8D9}"/>
    <w:embedBold r:id="rIdFont6" w:fontKey="{1B5EF80D-985C-D0CD-C12F-31F23C653F99}"/>
    <w:embedItalic r:id="rIdFont7" w:fontKey="{09EF50DA-15A4-A844-8B24-17736F8246CE}"/>
    <w:embedBoldItalic r:id="rIdFont8" w:fontKey="{4C260DE9-1081-F87B-F5D2-576B37EC39AE}"/>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jc w:val="center"/>
    </w:pPr>
    <w:r>
      <w:rPr/>
      <w:t xml:space="preserve">Velmora Cloud Services Ltd. Registered in England and Wales, no. EX000404. Registered office: 25 Example Square, Sampleton. VAT number GB999999973.</w:t>
    </w:r>
  </w:p>
  <w:p>
    <w:pPr>
      <w:pStyle w:val="PageFurniture"/>
      <w:jc w:val="center"/>
    </w:pPr>
    <w:r>
      <w:rPr/>
      <w:t xml:space="preserve">Page </w:t>
    </w:r>
    <w:fldSimple w:instr=" PAGE \* MERGEFORMAT ">
      <w:r>
        <w:rPr/>
        <w:t>1</w:t>
      </w:r>
    </w:fldSimple>
    <w:r>
      <w:rPr/>
      <w:t xml:space="preserve"> of </w:t>
    </w:r>
    <w:fldSimple w:instr=" NUMPAGES \* MERGEFORMAT ">
      <w:r>
        <w:rPr/>
        <w:t>1</w:t>
      </w:r>
    </w:fldSimple>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jc w:val="center"/>
    </w:pPr>
    <w:r>
      <w:rPr/>
      <w:t xml:space="preserve">Velmora Cloud Services Ltd. Registered in England and Wales, no. EX000404. Registered office: 25 Example Square, Sampleton. VAT number GB999999973.</w:t>
    </w:r>
  </w:p>
  <w:p>
    <w:pPr>
      <w:pStyle w:val="PageFurniture"/>
      <w:jc w:val="center"/>
    </w:pPr>
    <w:r>
      <w:rPr/>
      <w:t xml:space="preserve">Page </w:t>
    </w:r>
    <w:fldSimple w:instr=" PAGE \* MERGEFORMAT ">
      <w:r>
        <w:rPr/>
        <w:t>1</w:t>
      </w:r>
    </w:fldSimple>
    <w:r>
      <w:rPr/>
      <w:t xml:space="preserve"> of </w:t>
    </w:r>
    <w:fldSimple w:instr=" NUMPAGES \* MERGEFORMAT ">
      <w:r>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spacing w:before="0" w:after="80" w:line="360" w:lineRule="exact"/>
      <w:ind w:left="0"/>
      <w:jc w:val="left"/>
    </w:pPr>
    <w:r>
      <w:drawing>
        <wp:inline distT="0" distB="0" distL="0" distR="0">
          <wp:extent cx="203200" cy="203200"/>
          <wp:effectExtent l="0" t="0" r="0" b="0"/>
          <wp:docPr id="2" name="Image 2" descr="Velmora mark"/>
          <wp:cNvGraphicFramePr>
            <a:graphicFrameLocks noChangeAspect="1"/>
          </wp:cNvGraphicFramePr>
          <a:graphic>
            <a:graphicData uri="http://schemas.openxmlformats.org/drawingml/2006/picture">
              <pic:pic>
                <pic:nvPicPr>
                  <pic:cNvPr id="2" name="Image 2" descr="Velmora mark"/>
                  <pic:cNvPicPr/>
                </pic:nvPicPr>
                <pic:blipFill>
                  <a:blip r:embed="rIdMedia2"/>
                  <a:stretch>
                    <a:fillRect/>
                  </a:stretch>
                </pic:blipFill>
                <pic:spPr>
                  <a:xfrm>
                    <a:off x="0" y="0"/>
                    <a:ext cx="203200" cy="203200"/>
                  </a:xfrm>
                  <a:prstGeom prst="rect">
                    <a:avLst/>
                  </a:prstGeom>
                </pic:spPr>
              </pic:pic>
            </a:graphicData>
          </a:graphic>
        </wp:inline>
      </w:drawing>
    </w:r>
  </w:p>
  <w:p>
    <w:pPr>
      <w:pStyle w:val="PageFurniture"/>
      <w:jc w:val="right"/>
    </w:pPr>
    <w:r>
      <w:rPr>
        <w:color w:val="5F5D78"/>
      </w:rPr>
      <w:t xml:space="preserve">Velmora Cloud Services Ltd</w:t>
    </w:r>
  </w:p>
  <w:p>
    <w:pPr>
      <w:pStyle w:val="PageFurniture"/>
      <w:pBdr>
        <w:bottom w:val="single" w:sz="4" w:space="1" w:color="DEDCEE"/>
      </w:pBdr>
      <w:spacing w:before="0" w:after="0" w:line="85" w:lineRule="exact"/>
      <w:ind w:left="0"/>
    </w:pPr>
  </w:p>
  <w:p>
    <w:pPr>
      <w:pStyle w:val="PageFurniture"/>
      <w:spacing w:before="0" w:after="0" w:line="85" w:lineRule="exact"/>
    </w:pP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spacing w:before="0" w:after="80" w:line="560" w:lineRule="exact"/>
      <w:ind w:left="0"/>
      <w:jc w:val="left"/>
    </w:pPr>
    <w:r>
      <w:drawing>
        <wp:inline distT="0" distB="0" distL="0" distR="0">
          <wp:extent cx="1655699" cy="330196"/>
          <wp:effectExtent l="0" t="0" r="0" b="0"/>
          <wp:docPr id="3" name="Image 3" descr="Velmora logo"/>
          <wp:cNvGraphicFramePr>
            <a:graphicFrameLocks noChangeAspect="1"/>
          </wp:cNvGraphicFramePr>
          <a:graphic>
            <a:graphicData uri="http://schemas.openxmlformats.org/drawingml/2006/picture">
              <pic:pic>
                <pic:nvPicPr>
                  <pic:cNvPr id="3" name="Image 3" descr="Velmora logo"/>
                  <pic:cNvPicPr/>
                </pic:nvPicPr>
                <pic:blipFill>
                  <a:blip r:embed="rIdMedia1"/>
                  <a:stretch>
                    <a:fillRect/>
                  </a:stretch>
                </pic:blipFill>
                <pic:spPr>
                  <a:xfrm>
                    <a:off x="0" y="0"/>
                    <a:ext cx="1655699" cy="330196"/>
                  </a:xfrm>
                  <a:prstGeom prst="rect">
                    <a:avLst/>
                  </a:prstGeom>
                </pic:spPr>
              </pic:pic>
            </a:graphicData>
          </a:graphic>
        </wp:inline>
      </w:drawing>
    </w:r>
  </w:p>
  <w:p>
    <w:pPr>
      <w:pStyle w:val="PageFurniture"/>
      <w:jc w:val="right"/>
    </w:pPr>
    <w:r>
      <w:rPr>
        <w:b/>
        <w:bCs/>
      </w:rPr>
      <w:t xml:space="preserve">Velmora Cloud Services Ltd</w:t>
    </w:r>
  </w:p>
  <w:p>
    <w:pPr>
      <w:pStyle w:val="PageFurniture"/>
      <w:jc w:val="right"/>
    </w:pPr>
    <w:r>
      <w:rPr>
        <w:color w:val="5F5D78"/>
      </w:rPr>
      <w:t xml:space="preserve">25 Example Square, Sampleton</w:t>
    </w:r>
  </w:p>
  <w:p>
    <w:pPr>
      <w:pStyle w:val="PageFurniture"/>
      <w:jc w:val="right"/>
    </w:pPr>
    <w:r>
      <w:rPr>
        <w:color w:val="5F5D78"/>
      </w:rPr>
      <w:t xml:space="preserve">+44 20 7946 0404 · https://velmora.example</w:t>
    </w:r>
  </w:p>
  <w:p>
    <w:pPr>
      <w:pStyle w:val="PageFurniture"/>
      <w:pBdr>
        <w:bottom w:val="single" w:sz="12" w:space="1" w:color="3D3A6B"/>
      </w:pBdr>
      <w:spacing w:before="0" w:after="0" w:line="95" w:lineRule="exact"/>
      <w:ind w:left="0"/>
    </w:pPr>
  </w:p>
  <w:p>
    <w:pPr>
      <w:pStyle w:val="PageFurniture"/>
      <w:spacing w:before="0" w:after="0" w:line="95" w:lineRule="exact"/>
    </w:pPr>
  </w:p>
</w:hdr>
</file>

<file path=word/numbering.xml><?xml version="1.0" encoding="utf-8"?>
<w:numbering xmlns:w="http://schemas.openxmlformats.org/wordprocessingml/2006/main">
  <w:abstractNum w:abstractNumId="0">
    <w:multiLevelType w:val="multilevel"/>
    <w:lvl w:ilvl="0">
      <w:start w:val="1"/>
      <w:numFmt w:val="decimal"/>
      <w:lvlText w:val="%1."/>
      <w:lvlJc w:val="left"/>
      <w:pPr>
        <w:ind w:left="360" w:hanging="260"/>
      </w:pPr>
      <w:rPr>
        <w:rFonts w:ascii="Source Serif 4" w:hAnsi="Source Serif 4"/>
      </w:rPr>
    </w:lvl>
    <w:lvl w:ilvl="1">
      <w:start w:val="1"/>
      <w:numFmt w:val="decimal"/>
      <w:isLgl/>
      <w:lvlText w:val="%1.%2"/>
      <w:lvlJc w:val="left"/>
      <w:pPr>
        <w:ind w:left="900" w:hanging="440"/>
      </w:pPr>
      <w:rPr>
        <w:rFonts w:ascii="Source Serif 4" w:hAnsi="Source Serif 4"/>
      </w:rPr>
    </w:lvl>
    <w:lvl w:ilvl="2">
      <w:start w:val="1"/>
      <w:numFmt w:val="lowerRoman"/>
      <w:lvlText w:val="%3."/>
      <w:lvlJc w:val="left"/>
      <w:pPr>
        <w:ind w:left="1080" w:hanging="260"/>
      </w:pPr>
      <w:rPr>
        <w:rFonts w:ascii="Source Serif 4" w:hAnsi="Source Serif 4"/>
      </w:rPr>
    </w:lvl>
    <w:lvl w:ilvl="3">
      <w:start w:val="1"/>
      <w:numFmt w:val="decimal"/>
      <w:lvlText w:val="%4."/>
      <w:lvlJc w:val="left"/>
      <w:pPr>
        <w:ind w:left="1440" w:hanging="260"/>
      </w:pPr>
      <w:rPr>
        <w:rFonts w:ascii="Source Serif 4" w:hAnsi="Source Serif 4"/>
      </w:rPr>
    </w:lvl>
    <w:lvl w:ilvl="4">
      <w:start w:val="1"/>
      <w:numFmt w:val="lowerLetter"/>
      <w:lvlText w:val="%5."/>
      <w:lvlJc w:val="left"/>
      <w:pPr>
        <w:ind w:left="1800" w:hanging="260"/>
      </w:pPr>
      <w:rPr>
        <w:rFonts w:ascii="Source Serif 4" w:hAnsi="Source Serif 4"/>
      </w:rPr>
    </w:lvl>
    <w:lvl w:ilvl="5">
      <w:start w:val="1"/>
      <w:numFmt w:val="lowerRoman"/>
      <w:lvlText w:val="%6."/>
      <w:lvlJc w:val="left"/>
      <w:pPr>
        <w:ind w:left="2160" w:hanging="260"/>
      </w:pPr>
      <w:rPr>
        <w:rFonts w:ascii="Source Serif 4" w:hAnsi="Source Serif 4"/>
      </w:rPr>
    </w:lvl>
    <w:lvl w:ilvl="6">
      <w:start w:val="1"/>
      <w:numFmt w:val="decimal"/>
      <w:lvlText w:val="%7."/>
      <w:lvlJc w:val="left"/>
      <w:pPr>
        <w:ind w:left="2520" w:hanging="260"/>
      </w:pPr>
      <w:rPr>
        <w:rFonts w:ascii="Source Serif 4" w:hAnsi="Source Serif 4"/>
      </w:rPr>
    </w:lvl>
    <w:lvl w:ilvl="7">
      <w:start w:val="1"/>
      <w:numFmt w:val="lowerLetter"/>
      <w:lvlText w:val="%8."/>
      <w:lvlJc w:val="left"/>
      <w:pPr>
        <w:ind w:left="2880" w:hanging="260"/>
      </w:pPr>
      <w:rPr>
        <w:rFonts w:ascii="Source Serif 4" w:hAnsi="Source Serif 4"/>
      </w:rPr>
    </w:lvl>
    <w:lvl w:ilvl="8">
      <w:start w:val="1"/>
      <w:numFmt w:val="lowerRoman"/>
      <w:lvlText w:val="%9."/>
      <w:lvlJc w:val="left"/>
      <w:pPr>
        <w:ind w:left="3240" w:hanging="260"/>
      </w:pPr>
      <w:rPr>
        <w:rFonts w:ascii="Source Serif 4" w:hAnsi="Source Serif 4"/>
      </w:rPr>
    </w:lvl>
  </w:abstractNum>
  <w:num w:numId="1">
    <w:abstractNumId w:val="0"/>
  </w:num>
</w:numbering>
</file>

<file path=word/settings.xml><?xml version="1.0" encoding="utf-8"?>
<w:settings xmlns:w="http://schemas.openxmlformats.org/wordprocessingml/2006/main">
  <w:embedTrueTypeFonts/>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Source Serif 4" w:hAnsi="Source Serif 4" w:eastAsia="Source Serif 4" w:cs="Source Serif 4"/>
        <w:color w:val="26253A"/>
        <w:sz w:val="20"/>
        <w:szCs w:val="20"/>
        <w:lang w:val="en-GB"/>
      </w:rPr>
    </w:rPrDefault>
    <w:pPrDefault>
      <w:pPr>
        <w:widowControl/>
        <w:spacing w:after="120" w:line="276" w:lineRule="auto"/>
      </w:pPr>
    </w:pPrDefault>
  </w:docDefaults>
  <w:style w:type="paragraph" w:default="1" w:styleId="Normal">
    <w:name w:val="Normal"/>
    <w:qFormat/>
    <w:pPr>
      <w:spacing w:before="0" w:after="120" w:line="276" w:lineRule="auto"/>
    </w:pPr>
    <w:rPr>
      <w:color w:val="26253A"/>
      <w:sz w:val="20"/>
      <w:szCs w:val="20"/>
    </w:rPr>
  </w:style>
  <w:style w:type="paragraph" w:styleId="Title">
    <w:name w:val="Title"/>
    <w:basedOn w:val="Normal"/>
    <w:next w:val="Normal"/>
    <w:qFormat/>
    <w:pPr>
      <w:keepNext/>
      <w:keepLines/>
      <w:spacing w:before="0" w:after="120" w:line="276" w:lineRule="auto"/>
      <w:ind w:left="0"/>
      <w:jc w:val="left"/>
    </w:pPr>
    <w:rPr>
      <w:rFonts w:ascii="Manrope" w:hAnsi="Manrope" w:eastAsia="Manrope" w:cs="Manrope"/>
      <w:b/>
      <w:bCs/>
      <w:color w:val="1E1D33"/>
      <w:sz w:val="60"/>
      <w:szCs w:val="60"/>
    </w:rPr>
  </w:style>
  <w:style w:type="paragraph" w:styleId="Subtitle">
    <w:name w:val="Subtitle"/>
    <w:basedOn w:val="Normal"/>
    <w:next w:val="Normal"/>
    <w:qFormat/>
    <w:pPr>
      <w:spacing w:before="0" w:after="160" w:line="276" w:lineRule="auto"/>
      <w:ind w:left="0"/>
      <w:jc w:val="left"/>
    </w:pPr>
    <w:rPr>
      <w:color w:val="595959"/>
      <w:sz w:val="28"/>
      <w:szCs w:val="28"/>
    </w:rPr>
  </w:style>
  <w:style w:type="paragraph" w:styleId="Heading1">
    <w:name w:val="heading 1"/>
    <w:basedOn w:val="Normal"/>
    <w:next w:val="Normal"/>
    <w:qFormat/>
    <w:pPr>
      <w:keepNext/>
      <w:keepLines/>
      <w:spacing w:before="160" w:after="80" w:line="276" w:lineRule="auto"/>
      <w:ind w:left="0"/>
      <w:jc w:val="left"/>
      <w:outlineLvl w:val="0"/>
    </w:pPr>
    <w:rPr>
      <w:rFonts w:ascii="Manrope" w:hAnsi="Manrope" w:eastAsia="Manrope" w:cs="Manrope"/>
      <w:b/>
      <w:bCs/>
      <w:color w:val="1E1D33"/>
      <w:sz w:val="32"/>
      <w:szCs w:val="32"/>
    </w:rPr>
  </w:style>
  <w:style w:type="paragraph" w:styleId="Heading2">
    <w:name w:val="heading 2"/>
    <w:basedOn w:val="Normal"/>
    <w:next w:val="Normal"/>
    <w:qFormat/>
    <w:pPr>
      <w:keepNext/>
      <w:keepLines/>
      <w:spacing w:before="160" w:after="80" w:line="276" w:lineRule="auto"/>
      <w:ind w:left="0"/>
      <w:jc w:val="left"/>
      <w:outlineLvl w:val="1"/>
    </w:pPr>
    <w:rPr>
      <w:rFonts w:ascii="Manrope" w:hAnsi="Manrope" w:eastAsia="Manrope" w:cs="Manrope"/>
      <w:b/>
      <w:bCs/>
      <w:color w:val="1E1D33"/>
      <w:sz w:val="22"/>
      <w:szCs w:val="22"/>
    </w:rPr>
  </w:style>
  <w:style w:type="paragraph" w:styleId="Heading3">
    <w:name w:val="heading 3"/>
    <w:basedOn w:val="Normal"/>
    <w:next w:val="Normal"/>
    <w:qFormat/>
    <w:pPr>
      <w:keepNext/>
      <w:keepLines/>
      <w:spacing w:before="160" w:after="80" w:line="276" w:lineRule="auto"/>
      <w:ind w:left="0"/>
      <w:jc w:val="left"/>
      <w:outlineLvl w:val="2"/>
    </w:pPr>
    <w:rPr>
      <w:rFonts w:ascii="Manrope" w:hAnsi="Manrope" w:eastAsia="Manrope" w:cs="Manrope"/>
      <w:b/>
      <w:bCs/>
      <w:color w:val="1E1D33"/>
      <w:sz w:val="26"/>
      <w:szCs w:val="26"/>
    </w:rPr>
  </w:style>
  <w:style w:type="paragraph" w:styleId="Heading4">
    <w:name w:val="heading 4"/>
    <w:basedOn w:val="Normal"/>
    <w:next w:val="Normal"/>
    <w:qFormat/>
    <w:pPr>
      <w:keepNext/>
      <w:keepLines/>
      <w:spacing w:before="160" w:after="80" w:line="276" w:lineRule="auto"/>
      <w:ind w:left="0"/>
      <w:jc w:val="left"/>
      <w:outlineLvl w:val="3"/>
    </w:pPr>
    <w:rPr>
      <w:rFonts w:ascii="Manrope" w:hAnsi="Manrope" w:eastAsia="Manrope" w:cs="Manrope"/>
      <w:b/>
      <w:bCs/>
      <w:color w:val="1E1D33"/>
      <w:sz w:val="24"/>
      <w:szCs w:val="24"/>
    </w:rPr>
  </w:style>
  <w:style w:type="paragraph" w:styleId="Heading5">
    <w:name w:val="heading 5"/>
    <w:basedOn w:val="Normal"/>
    <w:next w:val="Normal"/>
    <w:qFormat/>
    <w:pPr>
      <w:keepNext/>
      <w:keepLines/>
      <w:spacing w:before="160" w:after="80" w:line="276" w:lineRule="auto"/>
      <w:ind w:left="0"/>
      <w:jc w:val="left"/>
      <w:outlineLvl w:val="4"/>
    </w:pPr>
    <w:rPr>
      <w:rFonts w:ascii="Manrope" w:hAnsi="Manrope" w:eastAsia="Manrope" w:cs="Manrope"/>
      <w:b/>
      <w:bCs/>
      <w:color w:val="1E1D33"/>
      <w:sz w:val="22"/>
      <w:szCs w:val="22"/>
    </w:rPr>
  </w:style>
  <w:style w:type="paragraph" w:styleId="Heading6">
    <w:name w:val="heading 6"/>
    <w:basedOn w:val="Normal"/>
    <w:next w:val="Normal"/>
    <w:qFormat/>
    <w:pPr>
      <w:keepNext/>
      <w:keepLines/>
      <w:spacing w:before="160" w:after="80" w:line="276" w:lineRule="auto"/>
      <w:ind w:left="0"/>
      <w:jc w:val="left"/>
      <w:outlineLvl w:val="5"/>
    </w:pPr>
    <w:rPr>
      <w:rFonts w:ascii="Manrope" w:hAnsi="Manrope" w:eastAsia="Manrope" w:cs="Manrope"/>
      <w:b/>
      <w:bCs/>
      <w:color w:val="1E1D33"/>
      <w:sz w:val="20"/>
      <w:szCs w:val="20"/>
    </w:rPr>
  </w:style>
  <w:style w:type="paragraph" w:styleId="Caption">
    <w:name w:val="caption"/>
    <w:basedOn w:val="Normal"/>
    <w:next w:val="Normal"/>
    <w:qFormat/>
    <w:pPr>
      <w:spacing w:before="0" w:after="80" w:line="276" w:lineRule="auto"/>
      <w:ind w:left="0"/>
      <w:jc w:val="left"/>
    </w:pPr>
    <w:rPr>
      <w:i/>
      <w:iCs/>
      <w:color w:val="595959"/>
      <w:sz w:val="18"/>
      <w:szCs w:val="18"/>
    </w:rPr>
  </w:style>
  <w:style w:type="paragraph" w:styleId="Quote">
    <w:name w:val="Quote"/>
    <w:basedOn w:val="Normal"/>
    <w:next w:val="Normal"/>
    <w:qFormat/>
    <w:pPr>
      <w:spacing w:before="120" w:after="120" w:line="276" w:lineRule="auto"/>
      <w:ind w:left="480"/>
      <w:jc w:val="left"/>
    </w:pPr>
    <w:rPr>
      <w:i/>
      <w:iCs/>
      <w:color w:val="404040"/>
      <w:sz w:val="20"/>
      <w:szCs w:val="20"/>
    </w:rPr>
  </w:style>
  <w:style w:type="paragraph" w:styleId="PageFurniture">
    <w:name w:val="Page Furniture"/>
    <w:basedOn w:val="Normal"/>
    <w:next w:val="Normal"/>
    <w:qFormat/>
    <w:pPr>
      <w:spacing w:before="0" w:after="40" w:line="276" w:lineRule="auto"/>
      <w:ind w:left="0"/>
      <w:jc w:val="left"/>
    </w:pPr>
    <w:rPr>
      <w:color w:val="26253A"/>
      <w:sz w:val="16"/>
      <w:szCs w:val="16"/>
    </w:rPr>
  </w:style>
  <w:style w:type="paragraph" w:styleId="TOCHeading">
    <w:name w:val="TOC Heading"/>
    <w:basedOn w:val="Normal"/>
    <w:next w:val="Normal"/>
    <w:qFormat/>
    <w:pPr>
      <w:keepNext/>
      <w:keepLines/>
      <w:spacing w:before="160" w:after="80" w:line="276" w:lineRule="auto"/>
      <w:ind w:left="0"/>
      <w:jc w:val="left"/>
    </w:pPr>
    <w:rPr>
      <w:b/>
      <w:bCs/>
      <w:color w:val="26253A"/>
      <w:sz w:val="30"/>
      <w:szCs w:val="30"/>
    </w:rPr>
  </w:style>
  <w:style w:type="paragraph" w:styleId="SmallPrint">
    <w:name w:val="Small Print"/>
    <w:basedOn w:val="Normal"/>
    <w:next w:val="Normal"/>
    <w:qFormat/>
    <w:pPr>
      <w:spacing w:before="0" w:after="80" w:line="276" w:lineRule="auto"/>
      <w:ind w:left="0"/>
      <w:jc w:val="left"/>
    </w:pPr>
    <w:rPr>
      <w:color w:val="5F5D78"/>
      <w:sz w:val="16"/>
      <w:szCs w:val="16"/>
    </w:rPr>
  </w:style>
  <w:style w:type="paragraph" w:styleId="TOC1">
    <w:name w:val="toc 1"/>
    <w:basedOn w:val="Normal"/>
    <w:next w:val="Normal"/>
    <w:uiPriority w:val="39"/>
    <w:pPr>
      <w:spacing w:before="0" w:after="40"/>
      <w:ind w:left="0"/>
      <w:jc w:val="left"/>
    </w:pPr>
  </w:style>
  <w:style w:type="paragraph" w:styleId="TOC2">
    <w:name w:val="toc 2"/>
    <w:basedOn w:val="Normal"/>
    <w:next w:val="Normal"/>
    <w:uiPriority w:val="39"/>
    <w:pPr>
      <w:spacing w:before="0" w:after="40"/>
      <w:ind w:left="240"/>
      <w:jc w:val="left"/>
    </w:pPr>
  </w:style>
  <w:style w:type="paragraph" w:styleId="TOC3">
    <w:name w:val="toc 3"/>
    <w:basedOn w:val="Normal"/>
    <w:next w:val="Normal"/>
    <w:uiPriority w:val="39"/>
    <w:pPr>
      <w:spacing w:before="0" w:after="40"/>
      <w:ind w:left="480"/>
      <w:jc w:val="left"/>
    </w:pPr>
  </w:style>
  <w:style w:type="paragraph" w:styleId="TOC4">
    <w:name w:val="toc 4"/>
    <w:basedOn w:val="Normal"/>
    <w:next w:val="Normal"/>
    <w:uiPriority w:val="39"/>
    <w:pPr>
      <w:spacing w:before="0" w:after="40"/>
      <w:ind w:left="720"/>
      <w:jc w:val="left"/>
    </w:pPr>
  </w:style>
  <w:style w:type="paragraph" w:styleId="TOC5">
    <w:name w:val="toc 5"/>
    <w:basedOn w:val="Normal"/>
    <w:next w:val="Normal"/>
    <w:uiPriority w:val="39"/>
    <w:pPr>
      <w:spacing w:before="0" w:after="40"/>
      <w:ind w:left="960"/>
      <w:jc w:val="left"/>
    </w:pPr>
  </w:style>
  <w:style w:type="paragraph" w:styleId="TOC6">
    <w:name w:val="toc 6"/>
    <w:basedOn w:val="Normal"/>
    <w:next w:val="Normal"/>
    <w:uiPriority w:val="39"/>
    <w:pPr>
      <w:spacing w:before="0" w:after="40"/>
      <w:ind w:left="1200"/>
      <w:jc w:val="left"/>
    </w:pPr>
  </w:style>
  <w:style w:type="paragraph" w:styleId="FootnoteText">
    <w:name w:val="footnote text"/>
    <w:basedOn w:val="Caption"/>
    <w:pPr>
      <w:spacing w:before="0" w:after="0" w:line="240" w:lineRule="auto"/>
    </w:pPr>
    <w:rPr>
      <w:i w:val="0"/>
      <w:iCs w:val="0"/>
      <w:sz w:val="16"/>
      <w:szCs w:val="16"/>
    </w:rPr>
  </w:style>
  <w:style w:type="character" w:styleId="FootnoteReference">
    <w:name w:val="footnote reference"/>
    <w:rPr>
      <w:vertAlign w:val="superscript"/>
    </w:rPr>
  </w:style>
  <w:style w:type="paragraph" w:styleId="EndnoteText">
    <w:name w:val="endnote text"/>
    <w:basedOn w:val="Normal"/>
    <w:pPr>
      <w:spacing w:after="0" w:line="240" w:lineRule="auto"/>
    </w:pPr>
    <w:rPr>
      <w:sz w:val="16"/>
      <w:szCs w:val="16"/>
    </w:rPr>
  </w:style>
  <w:style w:type="character" w:styleId="EndnoteReference">
    <w:name w:val="endnote reference"/>
    <w:rPr>
      <w:vertAlign w:val="superscript"/>
    </w:rPr>
  </w:style>
  <w:style w:type="character" w:styleId="Hyperlink">
    <w:name w:val="Hyperlink"/>
    <w:rPr>
      <w:color w:val="0B5CAD"/>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Footer1" Type="http://schemas.openxmlformats.org/officeDocument/2006/relationships/footer" Target="footer1.xml"/><Relationship Id="rIdHeader2" Type="http://schemas.openxmlformats.org/officeDocument/2006/relationships/header" Target="header2.xml"/><Relationship Id="rIdFooter2" Type="http://schemas.openxmlformats.org/officeDocument/2006/relationships/footer" Target="footer2.xml"/><Relationship Id="rIdMedia1" Type="http://schemas.openxmlformats.org/officeDocument/2006/relationships/image" Target="media/image1.png"/><Relationship Id="rIdMedia2" Type="http://schemas.openxmlformats.org/officeDocument/2006/relationships/image" Target="media/image2.png"/><Relationship Id="rIdMedia3" Type="http://schemas.openxmlformats.org/officeDocument/2006/relationships/image" Target="media/image3.jpeg"/><Relationship Id="rIdFontTable" Type="http://schemas.openxmlformats.org/officeDocument/2006/relationships/fontTable" Target="fontTable.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 Id="rIdFont6" Type="http://schemas.openxmlformats.org/officeDocument/2006/relationships/font" Target="fonts/font6.odttf"/><Relationship Id="rIdFont7" Type="http://schemas.openxmlformats.org/officeDocument/2006/relationships/font" Target="fonts/font7.odttf"/><Relationship Id="rIdFont8" Type="http://schemas.openxmlformats.org/officeDocument/2006/relationships/font" Target="fonts/font8.odttf"/></Relationships>
</file>

<file path=word/_rels/footer1.xml.rels><?xml version="1.0" encoding="UTF-8" standalone="yes"?><Relationships xmlns="http://schemas.openxmlformats.org/package/2006/relationships"><Relationship Id="rIdMedia1" Type="http://schemas.openxmlformats.org/officeDocument/2006/relationships/image" Target="media/image1.png"/><Relationship Id="rIdMedia2" Type="http://schemas.openxmlformats.org/officeDocument/2006/relationships/image" Target="media/image2.png"/><Relationship Id="rIdMedia3" Type="http://schemas.openxmlformats.org/officeDocument/2006/relationships/image" Target="media/image3.jpeg"/></Relationships>
</file>

<file path=word/_rels/footer2.xml.rels><?xml version="1.0" encoding="UTF-8" standalone="yes"?><Relationships xmlns="http://schemas.openxmlformats.org/package/2006/relationships"><Relationship Id="rIdMedia1" Type="http://schemas.openxmlformats.org/officeDocument/2006/relationships/image" Target="media/image1.png"/><Relationship Id="rIdMedia2" Type="http://schemas.openxmlformats.org/officeDocument/2006/relationships/image" Target="media/image2.png"/><Relationship Id="rIdMedia3" Type="http://schemas.openxmlformats.org/officeDocument/2006/relationships/image" Target="media/image3.jpeg"/></Relationships>
</file>

<file path=word/_rels/header1.xml.rels><?xml version="1.0" encoding="UTF-8" standalone="yes"?><Relationships xmlns="http://schemas.openxmlformats.org/package/2006/relationships"><Relationship Id="rIdMedia1" Type="http://schemas.openxmlformats.org/officeDocument/2006/relationships/image" Target="media/image1.png"/><Relationship Id="rIdMedia2" Type="http://schemas.openxmlformats.org/officeDocument/2006/relationships/image" Target="media/image2.png"/><Relationship Id="rIdMedia3" Type="http://schemas.openxmlformats.org/officeDocument/2006/relationships/image" Target="media/image3.jpeg"/></Relationships>
</file>

<file path=word/_rels/header2.xml.rels><?xml version="1.0" encoding="UTF-8" standalone="yes"?><Relationships xmlns="http://schemas.openxmlformats.org/package/2006/relationships"><Relationship Id="rIdMedia1" Type="http://schemas.openxmlformats.org/officeDocument/2006/relationships/image" Target="media/image1.png"/><Relationship Id="rIdMedia2" Type="http://schemas.openxmlformats.org/officeDocument/2006/relationships/image" Target="media/image2.png"/><Relationship Id="rIdMedia3" Type="http://schemas.openxmlformats.org/officeDocument/2006/relationships/image" Target="media/image3.jpeg"/></Relationships>
</file>

<file path=docProps/core.xml><?xml version="1.0" encoding="utf-8"?>
<cp:coreProperties xmlns:cp="http://schemas.openxmlformats.org/package/2006/metadata/core-properties" xmlns:dc="http://purl.org/dc/elements/1.1/" xmlns:dcterms="http://purl.org/dc/terms/" xmlns:xsi="http://www.w3.org/2001/XMLSchema-instance">
  <dc:subject>Velmora Cloud Services Ltd</dc:subject>
</cp:coreProperties>
</file>